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35AD8" w14:textId="2B5980D2" w:rsidR="00586C4E" w:rsidRPr="00586C4E" w:rsidRDefault="00586C4E" w:rsidP="00586C4E">
      <w:pPr>
        <w:suppressAutoHyphens/>
        <w:autoSpaceDN w:val="0"/>
        <w:spacing w:after="120" w:line="240" w:lineRule="auto"/>
        <w:ind w:right="-1"/>
        <w:jc w:val="both"/>
        <w:textAlignment w:val="baseline"/>
        <w:rPr>
          <w:rFonts w:ascii="Bookman Old Style" w:eastAsia="Times New Roman" w:hAnsi="Bookman Old Style" w:cs="Times New Roman"/>
          <w:b/>
          <w:iCs/>
        </w:rPr>
      </w:pPr>
      <w:bookmarkStart w:id="0" w:name="_Toc47629205"/>
      <w:r w:rsidRPr="00586C4E">
        <w:rPr>
          <w:rFonts w:ascii="Bookman Old Style" w:eastAsia="Times New Roman" w:hAnsi="Bookman Old Style" w:cs="Times New Roman"/>
          <w:b/>
          <w:iCs/>
        </w:rPr>
        <w:t>Avis d’appel d’offres</w:t>
      </w:r>
      <w:bookmarkEnd w:id="0"/>
      <w:r w:rsidRPr="00586C4E">
        <w:rPr>
          <w:rFonts w:ascii="Bookman Old Style" w:eastAsia="Times New Roman" w:hAnsi="Bookman Old Style" w:cs="Times New Roman"/>
          <w:b/>
          <w:iCs/>
        </w:rPr>
        <w:t xml:space="preserve"> international ouvert N° DNCMP/ </w:t>
      </w:r>
      <w:r>
        <w:rPr>
          <w:rFonts w:ascii="Bookman Old Style" w:eastAsia="Times New Roman" w:hAnsi="Bookman Old Style" w:cs="Times New Roman"/>
          <w:b/>
          <w:iCs/>
        </w:rPr>
        <w:t>290</w:t>
      </w:r>
      <w:r w:rsidRPr="00586C4E">
        <w:rPr>
          <w:rFonts w:ascii="Bookman Old Style" w:eastAsia="Times New Roman" w:hAnsi="Bookman Old Style" w:cs="Times New Roman"/>
          <w:b/>
          <w:iCs/>
        </w:rPr>
        <w:t>/F/2024-</w:t>
      </w:r>
      <w:proofErr w:type="gramStart"/>
      <w:r w:rsidRPr="00586C4E">
        <w:rPr>
          <w:rFonts w:ascii="Bookman Old Style" w:eastAsia="Times New Roman" w:hAnsi="Bookman Old Style" w:cs="Times New Roman"/>
          <w:b/>
          <w:iCs/>
        </w:rPr>
        <w:t>2025 ,</w:t>
      </w:r>
      <w:proofErr w:type="gramEnd"/>
      <w:r w:rsidRPr="00586C4E">
        <w:rPr>
          <w:rFonts w:ascii="Bookman Old Style" w:eastAsia="Times New Roman" w:hAnsi="Bookman Old Style" w:cs="Times New Roman"/>
          <w:b/>
          <w:iCs/>
        </w:rPr>
        <w:t xml:space="preserve"> relatif à la  fourniture des vaccins, des médicaments spéciaux, des réactifs de diagnostic de laboratoire et du matériel de vaccination à usage vétérinaire</w:t>
      </w:r>
    </w:p>
    <w:p w14:paraId="5810DA1F" w14:textId="77777777" w:rsidR="00586C4E" w:rsidRPr="00586C4E" w:rsidRDefault="00586C4E" w:rsidP="00586C4E">
      <w:pPr>
        <w:spacing w:after="0" w:line="240" w:lineRule="auto"/>
        <w:jc w:val="both"/>
        <w:rPr>
          <w:rFonts w:ascii="Bookman Old Style" w:eastAsia="Times New Roman" w:hAnsi="Bookman Old Style"/>
          <w:b/>
        </w:rPr>
      </w:pPr>
    </w:p>
    <w:p w14:paraId="198CC64F" w14:textId="30A8DB2E" w:rsidR="00586C4E" w:rsidRPr="00586C4E" w:rsidRDefault="00586C4E" w:rsidP="00586C4E">
      <w:pPr>
        <w:numPr>
          <w:ilvl w:val="0"/>
          <w:numId w:val="1"/>
        </w:numPr>
        <w:spacing w:after="0" w:line="240" w:lineRule="auto"/>
        <w:jc w:val="both"/>
        <w:rPr>
          <w:rFonts w:ascii="Bookman Old Style" w:eastAsia="Times New Roman" w:hAnsi="Bookman Old Style" w:cs="Times New Roman"/>
          <w:b/>
          <w:lang w:eastAsia="fr-FR"/>
        </w:rPr>
      </w:pPr>
      <w:r w:rsidRPr="00586C4E">
        <w:rPr>
          <w:rFonts w:ascii="Bookman Old Style" w:eastAsia="Times New Roman" w:hAnsi="Bookman Old Style" w:cs="Times New Roman"/>
          <w:b/>
          <w:lang w:eastAsia="fr-FR"/>
        </w:rPr>
        <w:t>Date de publication</w:t>
      </w:r>
      <w:r w:rsidRPr="00586C4E">
        <w:rPr>
          <w:rFonts w:ascii="Bookman Old Style" w:eastAsia="Times New Roman" w:hAnsi="Bookman Old Style" w:cs="Times New Roman"/>
          <w:b/>
          <w:lang w:eastAsia="fr-FR"/>
        </w:rPr>
        <w:tab/>
      </w:r>
      <w:r w:rsidRPr="00586C4E">
        <w:rPr>
          <w:rFonts w:ascii="Bookman Old Style" w:eastAsia="Times New Roman" w:hAnsi="Bookman Old Style" w:cs="Times New Roman"/>
          <w:b/>
          <w:lang w:eastAsia="fr-FR"/>
        </w:rPr>
        <w:tab/>
        <w:t xml:space="preserve">          </w:t>
      </w:r>
      <w:proofErr w:type="gramStart"/>
      <w:r w:rsidRPr="00586C4E">
        <w:rPr>
          <w:rFonts w:ascii="Bookman Old Style" w:eastAsia="Times New Roman" w:hAnsi="Bookman Old Style" w:cs="Times New Roman"/>
          <w:b/>
          <w:lang w:eastAsia="fr-FR"/>
        </w:rPr>
        <w:t xml:space="preserve">   :</w:t>
      </w:r>
      <w:proofErr w:type="gramEnd"/>
      <w:r w:rsidRPr="00586C4E">
        <w:rPr>
          <w:rFonts w:ascii="Bookman Old Style" w:eastAsia="Times New Roman" w:hAnsi="Bookman Old Style" w:cs="Times New Roman"/>
          <w:b/>
          <w:lang w:eastAsia="fr-FR"/>
        </w:rPr>
        <w:t xml:space="preserve"> </w:t>
      </w:r>
      <w:r>
        <w:rPr>
          <w:rFonts w:ascii="Bookman Old Style" w:eastAsia="Times New Roman" w:hAnsi="Bookman Old Style" w:cs="Times New Roman"/>
          <w:b/>
          <w:lang w:eastAsia="fr-FR"/>
        </w:rPr>
        <w:t>18</w:t>
      </w:r>
      <w:r w:rsidRPr="00586C4E">
        <w:rPr>
          <w:rFonts w:ascii="Bookman Old Style" w:eastAsia="Times New Roman" w:hAnsi="Bookman Old Style" w:cs="Times New Roman"/>
          <w:b/>
          <w:lang w:eastAsia="fr-FR"/>
        </w:rPr>
        <w:t>/</w:t>
      </w:r>
      <w:r>
        <w:rPr>
          <w:rFonts w:ascii="Bookman Old Style" w:eastAsia="Times New Roman" w:hAnsi="Bookman Old Style" w:cs="Times New Roman"/>
          <w:b/>
          <w:lang w:eastAsia="fr-FR"/>
        </w:rPr>
        <w:t>12</w:t>
      </w:r>
      <w:r w:rsidRPr="00586C4E">
        <w:rPr>
          <w:rFonts w:ascii="Bookman Old Style" w:eastAsia="Times New Roman" w:hAnsi="Bookman Old Style" w:cs="Times New Roman"/>
          <w:b/>
          <w:lang w:eastAsia="fr-FR"/>
        </w:rPr>
        <w:t>/2024</w:t>
      </w:r>
    </w:p>
    <w:p w14:paraId="48A07F85" w14:textId="77909BA4" w:rsidR="00586C4E" w:rsidRPr="00586C4E" w:rsidRDefault="00586C4E" w:rsidP="00586C4E">
      <w:pPr>
        <w:numPr>
          <w:ilvl w:val="0"/>
          <w:numId w:val="1"/>
        </w:numPr>
        <w:spacing w:after="0" w:line="240" w:lineRule="auto"/>
        <w:jc w:val="both"/>
        <w:rPr>
          <w:rFonts w:ascii="Bookman Old Style" w:eastAsia="Times New Roman" w:hAnsi="Bookman Old Style" w:cs="Times New Roman"/>
          <w:b/>
          <w:lang w:eastAsia="fr-FR"/>
        </w:rPr>
      </w:pPr>
      <w:r w:rsidRPr="00586C4E">
        <w:rPr>
          <w:rFonts w:ascii="Bookman Old Style" w:eastAsia="Times New Roman" w:hAnsi="Bookman Old Style" w:cs="Times New Roman"/>
          <w:b/>
          <w:lang w:eastAsia="fr-FR"/>
        </w:rPr>
        <w:t>Date d’ouverture des offres </w:t>
      </w:r>
      <w:r w:rsidRPr="00586C4E">
        <w:rPr>
          <w:rFonts w:ascii="Bookman Old Style" w:eastAsia="Times New Roman" w:hAnsi="Bookman Old Style" w:cs="Times New Roman"/>
          <w:b/>
          <w:lang w:eastAsia="fr-FR"/>
        </w:rPr>
        <w:tab/>
        <w:t xml:space="preserve">          </w:t>
      </w:r>
      <w:proofErr w:type="gramStart"/>
      <w:r w:rsidRPr="00586C4E">
        <w:rPr>
          <w:rFonts w:ascii="Bookman Old Style" w:eastAsia="Times New Roman" w:hAnsi="Bookman Old Style" w:cs="Times New Roman"/>
          <w:b/>
          <w:lang w:eastAsia="fr-FR"/>
        </w:rPr>
        <w:t xml:space="preserve">   :</w:t>
      </w:r>
      <w:proofErr w:type="gramEnd"/>
      <w:r>
        <w:rPr>
          <w:rFonts w:ascii="Bookman Old Style" w:eastAsia="Times New Roman" w:hAnsi="Bookman Old Style" w:cs="Times New Roman"/>
          <w:b/>
          <w:lang w:eastAsia="fr-FR"/>
        </w:rPr>
        <w:t>31</w:t>
      </w:r>
      <w:r w:rsidRPr="00586C4E">
        <w:rPr>
          <w:rFonts w:ascii="Bookman Old Style" w:eastAsia="Times New Roman" w:hAnsi="Bookman Old Style" w:cs="Times New Roman"/>
          <w:b/>
          <w:lang w:eastAsia="fr-FR"/>
        </w:rPr>
        <w:t>/</w:t>
      </w:r>
      <w:r>
        <w:rPr>
          <w:rFonts w:ascii="Bookman Old Style" w:eastAsia="Times New Roman" w:hAnsi="Bookman Old Style" w:cs="Times New Roman"/>
          <w:b/>
          <w:lang w:eastAsia="fr-FR"/>
        </w:rPr>
        <w:t>12</w:t>
      </w:r>
      <w:r w:rsidRPr="00586C4E">
        <w:rPr>
          <w:rFonts w:ascii="Bookman Old Style" w:eastAsia="Times New Roman" w:hAnsi="Bookman Old Style" w:cs="Times New Roman"/>
          <w:b/>
          <w:lang w:eastAsia="fr-FR"/>
        </w:rPr>
        <w:t>/2024</w:t>
      </w:r>
    </w:p>
    <w:p w14:paraId="5048DB58" w14:textId="77777777" w:rsidR="00586C4E" w:rsidRPr="00586C4E" w:rsidRDefault="00586C4E" w:rsidP="00586C4E">
      <w:pPr>
        <w:spacing w:line="240" w:lineRule="auto"/>
        <w:jc w:val="both"/>
        <w:rPr>
          <w:rFonts w:ascii="Bookman Old Style" w:eastAsia="Times New Roman" w:hAnsi="Bookman Old Style" w:cs="Arial"/>
          <w:b/>
          <w:iCs/>
        </w:rPr>
      </w:pPr>
    </w:p>
    <w:p w14:paraId="1613AA7E" w14:textId="77777777" w:rsidR="00586C4E" w:rsidRPr="00586C4E" w:rsidRDefault="00586C4E" w:rsidP="00586C4E">
      <w:pPr>
        <w:numPr>
          <w:ilvl w:val="0"/>
          <w:numId w:val="2"/>
        </w:numPr>
        <w:spacing w:after="0" w:line="240" w:lineRule="auto"/>
        <w:jc w:val="both"/>
        <w:rPr>
          <w:rFonts w:ascii="Bookman Old Style" w:hAnsi="Bookman Old Style"/>
          <w:kern w:val="2"/>
          <w14:ligatures w14:val="standardContextual"/>
        </w:rPr>
      </w:pPr>
      <w:r w:rsidRPr="00586C4E">
        <w:rPr>
          <w:rFonts w:ascii="Bookman Old Style" w:hAnsi="Bookman Old Style"/>
          <w:kern w:val="2"/>
          <w14:ligatures w14:val="standardContextual"/>
        </w:rPr>
        <w:t>Le Gouvernement du Burundi a obtenu</w:t>
      </w:r>
      <w:r w:rsidRPr="00586C4E">
        <w:rPr>
          <w:rFonts w:ascii="Bookman Old Style" w:hAnsi="Bookman Old Style"/>
          <w:i/>
          <w:iCs/>
          <w:kern w:val="2"/>
          <w14:ligatures w14:val="standardContextual"/>
        </w:rPr>
        <w:t xml:space="preserve"> </w:t>
      </w:r>
      <w:r w:rsidRPr="00586C4E">
        <w:rPr>
          <w:rFonts w:ascii="Bookman Old Style" w:hAnsi="Bookman Old Style"/>
          <w:kern w:val="2"/>
          <w14:ligatures w14:val="standardContextual"/>
        </w:rPr>
        <w:t xml:space="preserve">un financement du Fonds International de Développement Agricole (FIDA) destiné à couvrir le coût du </w:t>
      </w:r>
      <w:r w:rsidRPr="00586C4E">
        <w:rPr>
          <w:rFonts w:ascii="Bookman Old Style" w:eastAsia="Arial Unicode MS" w:hAnsi="Bookman Old Style"/>
          <w:bCs/>
          <w:kern w:val="2"/>
          <w14:ligatures w14:val="standardContextual"/>
        </w:rPr>
        <w:t>Programme de Développement de l’Entrepreneuriat Rural « PRODER »</w:t>
      </w:r>
      <w:r w:rsidRPr="00586C4E">
        <w:rPr>
          <w:rFonts w:ascii="Bookman Old Style" w:hAnsi="Bookman Old Style"/>
          <w:kern w:val="2"/>
          <w14:ligatures w14:val="standardContextual"/>
        </w:rPr>
        <w:t xml:space="preserve">, et envisage d’en faire partiellement usage pour l’acquisition </w:t>
      </w:r>
      <w:r w:rsidRPr="00586C4E">
        <w:rPr>
          <w:rFonts w:ascii="Bookman Old Style" w:hAnsi="Bookman Old Style"/>
          <w:b/>
          <w:iCs/>
          <w:kern w:val="2"/>
          <w14:ligatures w14:val="standardContextual"/>
        </w:rPr>
        <w:t>des vaccins, des médicaments spéciaux, des réactifs de diagnostic de laboratoire et du matériel de vaccination de masse à usage vétérinaire</w:t>
      </w:r>
      <w:r w:rsidRPr="00586C4E">
        <w:rPr>
          <w:rFonts w:ascii="Bookman Old Style" w:hAnsi="Bookman Old Style"/>
          <w:kern w:val="2"/>
          <w14:ligatures w14:val="standardContextual"/>
        </w:rPr>
        <w:t>. L’utilisation de fonds du FIDA est soumise à l’approbation de ce dernier, selon les modalités et conditions que prévoit l’accord de financement et conformément aux règles, politiques et procédures du FIDA. Le FIDA et ses représentants, mandataires et fonctionnaires sont dégagés de toute responsabilité concernant les actions en justice, procédures, réclamations, demandes, pertes et obligations en tout genre et de toute nature qu’une quelconque partie invoquerait dans le cadre du PRODER.</w:t>
      </w:r>
    </w:p>
    <w:p w14:paraId="0B80705B" w14:textId="77777777" w:rsidR="00586C4E" w:rsidRPr="00586C4E" w:rsidRDefault="00586C4E" w:rsidP="00586C4E">
      <w:pPr>
        <w:spacing w:after="0" w:line="240" w:lineRule="auto"/>
        <w:ind w:left="720"/>
        <w:jc w:val="both"/>
        <w:rPr>
          <w:rFonts w:ascii="Bookman Old Style" w:hAnsi="Bookman Old Style"/>
          <w:kern w:val="2"/>
          <w14:ligatures w14:val="standardContextual"/>
        </w:rPr>
      </w:pPr>
    </w:p>
    <w:p w14:paraId="5962F899" w14:textId="77777777" w:rsidR="00586C4E" w:rsidRPr="00586C4E" w:rsidRDefault="00586C4E" w:rsidP="00586C4E">
      <w:pPr>
        <w:numPr>
          <w:ilvl w:val="0"/>
          <w:numId w:val="2"/>
        </w:numPr>
        <w:spacing w:after="0" w:line="240" w:lineRule="auto"/>
        <w:jc w:val="both"/>
        <w:rPr>
          <w:rFonts w:ascii="Bookman Old Style" w:hAnsi="Bookman Old Style"/>
          <w:kern w:val="2"/>
          <w14:ligatures w14:val="standardContextual"/>
        </w:rPr>
      </w:pPr>
      <w:r w:rsidRPr="00586C4E">
        <w:rPr>
          <w:rFonts w:ascii="Bookman Old Style" w:hAnsi="Bookman Old Style"/>
          <w:kern w:val="2"/>
          <w14:ligatures w14:val="standardContextual"/>
        </w:rPr>
        <w:t>L</w:t>
      </w:r>
      <w:r w:rsidRPr="00586C4E">
        <w:rPr>
          <w:rFonts w:ascii="Bookman Old Style" w:hAnsi="Bookman Old Style"/>
          <w:kern w:val="2"/>
          <w:lang w:val="fr-CD"/>
          <w14:ligatures w14:val="standardContextual"/>
        </w:rPr>
        <w:t>’Accord de financement du PRODER a été signé à Bujumbura, le 27 avril 2022, pour un montant</w:t>
      </w:r>
      <w:r w:rsidRPr="00586C4E">
        <w:rPr>
          <w:rFonts w:ascii="Bookman Old Style" w:hAnsi="Bookman Old Style"/>
          <w:kern w:val="2"/>
          <w14:ligatures w14:val="standardContextual"/>
        </w:rPr>
        <w:t xml:space="preserve"> de 89,40 millions USD et comprend : (i) un financement FIDA de 53,654 millions USD (60%), dont 80% en don (Don n°2000004134) et 20% en prêt (Prêt n°2000004133) ; (ii) un financement additionnel du FIDA (don n°2000004907)  de USD 25 millions (28%), qui a été approuvé en décembre 2023 ; (iii) la contribution du Gouvernement pour USD 7,065 millions (7,9%), sous forme de taxes et droits de douanes et certains coûts de gestion de PRODER ; (vi) une contribution des bénéficiaires à hauteur de USD 3,679 million. </w:t>
      </w:r>
    </w:p>
    <w:p w14:paraId="44E7DF7F" w14:textId="77777777" w:rsidR="00586C4E" w:rsidRPr="00586C4E" w:rsidRDefault="00586C4E" w:rsidP="00586C4E">
      <w:pPr>
        <w:spacing w:after="0" w:line="240" w:lineRule="auto"/>
        <w:ind w:left="360"/>
        <w:jc w:val="both"/>
        <w:rPr>
          <w:rFonts w:ascii="Bookman Old Style" w:hAnsi="Bookman Old Style"/>
          <w:kern w:val="2"/>
          <w14:ligatures w14:val="standardContextual"/>
        </w:rPr>
      </w:pPr>
    </w:p>
    <w:p w14:paraId="0E75E3C8" w14:textId="77777777" w:rsidR="00586C4E" w:rsidRPr="00586C4E" w:rsidRDefault="00586C4E" w:rsidP="00586C4E">
      <w:pPr>
        <w:ind w:left="720"/>
        <w:jc w:val="both"/>
        <w:rPr>
          <w:rFonts w:ascii="Bookman Old Style" w:hAnsi="Bookman Old Style"/>
          <w:kern w:val="2"/>
          <w14:ligatures w14:val="standardContextual"/>
        </w:rPr>
      </w:pPr>
      <w:r w:rsidRPr="00586C4E">
        <w:rPr>
          <w:rFonts w:ascii="Bookman Old Style" w:hAnsi="Bookman Old Style"/>
          <w:kern w:val="2"/>
          <w14:ligatures w14:val="standardContextual"/>
        </w:rPr>
        <w:t xml:space="preserve">Le </w:t>
      </w:r>
      <w:r w:rsidRPr="00586C4E">
        <w:rPr>
          <w:rFonts w:ascii="Bookman Old Style" w:hAnsi="Bookman Old Style"/>
          <w:bCs/>
          <w:kern w:val="2"/>
          <w14:ligatures w14:val="standardContextual"/>
        </w:rPr>
        <w:t xml:space="preserve">but </w:t>
      </w:r>
      <w:r w:rsidRPr="00586C4E">
        <w:rPr>
          <w:rFonts w:ascii="Bookman Old Style" w:hAnsi="Bookman Old Style"/>
          <w:kern w:val="2"/>
          <w14:ligatures w14:val="standardContextual"/>
        </w:rPr>
        <w:t xml:space="preserve">du PRODER est de contribuer à la réduction de la pauvreté, l’amélioration de la nutrition et de la sécurité alimentaire des communautés rurales par la promotion de l’entrepreneuriat des jeunes et des entreprises agropastorales. Le PRODER s’inscrit dans la droite ligne du Gouvernement de transformer en entrepreneurs les agri-éleveurs en général et les jeunes du milieu rural en particulier. </w:t>
      </w:r>
    </w:p>
    <w:p w14:paraId="5BB01E8F" w14:textId="77777777" w:rsidR="00586C4E" w:rsidRPr="00586C4E" w:rsidRDefault="00586C4E" w:rsidP="00586C4E">
      <w:pPr>
        <w:ind w:left="720"/>
        <w:jc w:val="both"/>
        <w:rPr>
          <w:rFonts w:ascii="Bookman Old Style" w:hAnsi="Bookman Old Style"/>
          <w:kern w:val="2"/>
          <w14:ligatures w14:val="standardContextual"/>
        </w:rPr>
      </w:pPr>
      <w:r w:rsidRPr="00586C4E">
        <w:rPr>
          <w:rFonts w:ascii="Bookman Old Style" w:hAnsi="Bookman Old Style"/>
          <w:kern w:val="2"/>
          <w:lang w:val="fr-BE"/>
          <w14:ligatures w14:val="standardContextual"/>
        </w:rPr>
        <w:t>Le programme est structuré en trois (3) composantes</w:t>
      </w:r>
      <w:r w:rsidRPr="00586C4E">
        <w:rPr>
          <w:rFonts w:ascii="Bookman Old Style" w:hAnsi="Bookman Old Style"/>
          <w:bCs/>
          <w:kern w:val="2"/>
          <w:lang w:val="fr-BE"/>
          <w14:ligatures w14:val="standardContextual"/>
        </w:rPr>
        <w:t xml:space="preserve"> : </w:t>
      </w:r>
    </w:p>
    <w:p w14:paraId="0E9148EA" w14:textId="77777777" w:rsidR="00586C4E" w:rsidRPr="00586C4E" w:rsidRDefault="00586C4E" w:rsidP="00586C4E">
      <w:pPr>
        <w:numPr>
          <w:ilvl w:val="0"/>
          <w:numId w:val="3"/>
        </w:numPr>
        <w:spacing w:after="0" w:line="240" w:lineRule="auto"/>
        <w:ind w:right="14"/>
        <w:jc w:val="both"/>
        <w:rPr>
          <w:rFonts w:ascii="Bookman Old Style" w:hAnsi="Bookman Old Style"/>
          <w:kern w:val="2"/>
          <w14:ligatures w14:val="standardContextual"/>
        </w:rPr>
      </w:pPr>
      <w:proofErr w:type="gramStart"/>
      <w:r w:rsidRPr="00586C4E">
        <w:rPr>
          <w:rFonts w:ascii="Bookman Old Style" w:hAnsi="Bookman Old Style"/>
          <w:b/>
          <w:bCs/>
          <w:kern w:val="2"/>
          <w14:ligatures w14:val="standardContextual"/>
        </w:rPr>
        <w:t>la</w:t>
      </w:r>
      <w:proofErr w:type="gramEnd"/>
      <w:r w:rsidRPr="00586C4E">
        <w:rPr>
          <w:rFonts w:ascii="Bookman Old Style" w:hAnsi="Bookman Old Style"/>
          <w:b/>
          <w:bCs/>
          <w:kern w:val="2"/>
          <w14:ligatures w14:val="standardContextual"/>
        </w:rPr>
        <w:t xml:space="preserve"> Composante 1</w:t>
      </w:r>
      <w:r w:rsidRPr="00586C4E">
        <w:rPr>
          <w:rFonts w:ascii="Bookman Old Style" w:hAnsi="Bookman Old Style"/>
          <w:bCs/>
          <w:kern w:val="2"/>
          <w14:ligatures w14:val="standardContextual"/>
        </w:rPr>
        <w:t> : D</w:t>
      </w:r>
      <w:r w:rsidRPr="00586C4E">
        <w:rPr>
          <w:rFonts w:ascii="Bookman Old Style" w:eastAsia="Verdana" w:hAnsi="Bookman Old Style"/>
          <w:kern w:val="2"/>
          <w14:ligatures w14:val="standardContextual"/>
        </w:rPr>
        <w:t xml:space="preserve">éveloppement inclusif des entreprises des jeunes ruraux, dont la promotion de l’entrepreneuriat des jeunes et femmes ; </w:t>
      </w:r>
    </w:p>
    <w:p w14:paraId="76A7013C" w14:textId="77777777" w:rsidR="00586C4E" w:rsidRPr="00586C4E" w:rsidRDefault="00586C4E" w:rsidP="00586C4E">
      <w:pPr>
        <w:numPr>
          <w:ilvl w:val="0"/>
          <w:numId w:val="3"/>
        </w:numPr>
        <w:spacing w:after="0" w:line="240" w:lineRule="auto"/>
        <w:ind w:right="14"/>
        <w:jc w:val="both"/>
        <w:rPr>
          <w:rFonts w:ascii="Bookman Old Style" w:hAnsi="Bookman Old Style"/>
          <w:kern w:val="2"/>
          <w14:ligatures w14:val="standardContextual"/>
        </w:rPr>
      </w:pPr>
      <w:proofErr w:type="gramStart"/>
      <w:r w:rsidRPr="00586C4E">
        <w:rPr>
          <w:rFonts w:ascii="Bookman Old Style" w:eastAsia="Verdana" w:hAnsi="Bookman Old Style"/>
          <w:b/>
          <w:kern w:val="2"/>
          <w14:ligatures w14:val="standardContextual"/>
        </w:rPr>
        <w:t>la</w:t>
      </w:r>
      <w:proofErr w:type="gramEnd"/>
      <w:r w:rsidRPr="00586C4E">
        <w:rPr>
          <w:rFonts w:ascii="Bookman Old Style" w:eastAsia="Verdana" w:hAnsi="Bookman Old Style"/>
          <w:b/>
          <w:kern w:val="2"/>
          <w14:ligatures w14:val="standardContextual"/>
        </w:rPr>
        <w:t xml:space="preserve"> Composante </w:t>
      </w:r>
      <w:r w:rsidRPr="00586C4E">
        <w:rPr>
          <w:rFonts w:ascii="Bookman Old Style" w:hAnsi="Bookman Old Style"/>
          <w:b/>
          <w:bCs/>
          <w:kern w:val="2"/>
          <w14:ligatures w14:val="standardContextual"/>
        </w:rPr>
        <w:t>2</w:t>
      </w:r>
      <w:r w:rsidRPr="00586C4E">
        <w:rPr>
          <w:rFonts w:ascii="Bookman Old Style" w:hAnsi="Bookman Old Style"/>
          <w:bCs/>
          <w:kern w:val="2"/>
          <w14:ligatures w14:val="standardContextual"/>
        </w:rPr>
        <w:t> : P</w:t>
      </w:r>
      <w:r w:rsidRPr="00586C4E">
        <w:rPr>
          <w:rFonts w:ascii="Bookman Old Style" w:eastAsia="Verdana" w:hAnsi="Bookman Old Style"/>
          <w:kern w:val="2"/>
          <w14:ligatures w14:val="standardContextual"/>
        </w:rPr>
        <w:t>romotion d’un environnement favorable au développement des entreprises agropastorales, comprenant l’amélioration de l’accès à la terre et aux actifs pour l’entrepreneuriat agricole et le développement des infrastructures de production et d’accès au marché ;</w:t>
      </w:r>
    </w:p>
    <w:p w14:paraId="7FE75EE4" w14:textId="77777777" w:rsidR="00586C4E" w:rsidRPr="00586C4E" w:rsidRDefault="00586C4E" w:rsidP="00586C4E">
      <w:pPr>
        <w:numPr>
          <w:ilvl w:val="0"/>
          <w:numId w:val="3"/>
        </w:numPr>
        <w:spacing w:after="0" w:line="240" w:lineRule="auto"/>
        <w:ind w:right="14"/>
        <w:jc w:val="both"/>
        <w:rPr>
          <w:rFonts w:ascii="Bookman Old Style" w:hAnsi="Bookman Old Style"/>
          <w:kern w:val="2"/>
          <w14:ligatures w14:val="standardContextual"/>
        </w:rPr>
      </w:pPr>
      <w:proofErr w:type="gramStart"/>
      <w:r w:rsidRPr="00586C4E">
        <w:rPr>
          <w:rFonts w:ascii="Bookman Old Style" w:eastAsia="Verdana" w:hAnsi="Bookman Old Style"/>
          <w:b/>
          <w:kern w:val="2"/>
          <w14:ligatures w14:val="standardContextual"/>
        </w:rPr>
        <w:t>la</w:t>
      </w:r>
      <w:proofErr w:type="gramEnd"/>
      <w:r w:rsidRPr="00586C4E">
        <w:rPr>
          <w:rFonts w:ascii="Bookman Old Style" w:eastAsia="Verdana" w:hAnsi="Bookman Old Style"/>
          <w:b/>
          <w:kern w:val="2"/>
          <w14:ligatures w14:val="standardContextual"/>
        </w:rPr>
        <w:t xml:space="preserve"> Composante 3</w:t>
      </w:r>
      <w:r w:rsidRPr="00586C4E">
        <w:rPr>
          <w:rFonts w:ascii="Bookman Old Style" w:eastAsia="Verdana" w:hAnsi="Bookman Old Style"/>
          <w:kern w:val="2"/>
          <w14:ligatures w14:val="standardContextual"/>
        </w:rPr>
        <w:t> : Renforcement Institutionnel et Gestion du Programme.</w:t>
      </w:r>
    </w:p>
    <w:p w14:paraId="6A305A05" w14:textId="77777777" w:rsidR="00586C4E" w:rsidRPr="00586C4E" w:rsidRDefault="00586C4E" w:rsidP="00586C4E">
      <w:pPr>
        <w:spacing w:after="0" w:line="240" w:lineRule="auto"/>
        <w:ind w:left="1440" w:right="14"/>
        <w:jc w:val="both"/>
        <w:rPr>
          <w:rFonts w:ascii="Bookman Old Style" w:hAnsi="Bookman Old Style"/>
          <w:kern w:val="2"/>
          <w14:ligatures w14:val="standardContextual"/>
        </w:rPr>
      </w:pPr>
    </w:p>
    <w:p w14:paraId="5BFA6222" w14:textId="77777777" w:rsidR="00586C4E" w:rsidRPr="00586C4E" w:rsidRDefault="00586C4E" w:rsidP="00586C4E">
      <w:pPr>
        <w:numPr>
          <w:ilvl w:val="0"/>
          <w:numId w:val="2"/>
        </w:numPr>
        <w:spacing w:after="0" w:line="240" w:lineRule="auto"/>
        <w:ind w:right="14"/>
        <w:jc w:val="both"/>
        <w:rPr>
          <w:rFonts w:ascii="Bookman Old Style" w:eastAsia="Times New Roman" w:hAnsi="Bookman Old Style" w:cs="Times New Roman"/>
        </w:rPr>
      </w:pPr>
      <w:r w:rsidRPr="00586C4E">
        <w:rPr>
          <w:rFonts w:ascii="Bookman Old Style" w:eastAsia="Times New Roman" w:hAnsi="Bookman Old Style" w:cs="Times New Roman"/>
        </w:rPr>
        <w:t xml:space="preserve">Le présent avis de Demande de Propositions fait suite à l’avis général de passation de marchés paru sur le site web de UNDB des Nations Unies le 31/8/2024, dans le Renouveau le 05/9/2024, site des marchés publics du </w:t>
      </w:r>
      <w:r w:rsidRPr="00586C4E">
        <w:rPr>
          <w:rFonts w:ascii="Bookman Old Style" w:eastAsia="Times New Roman" w:hAnsi="Bookman Old Style" w:cs="Times New Roman"/>
        </w:rPr>
        <w:lastRenderedPageBreak/>
        <w:t>Burundi le 7/9/2024, site web des programmes et projets du FIDA au Burundi le 10</w:t>
      </w:r>
      <w:r w:rsidRPr="00586C4E">
        <w:rPr>
          <w:rFonts w:ascii="Bookman Old Style" w:eastAsia="Times New Roman" w:hAnsi="Bookman Old Style" w:cs="Times New Roman"/>
          <w:bCs/>
          <w:i/>
          <w:iCs/>
        </w:rPr>
        <w:t>/9/2024.</w:t>
      </w:r>
    </w:p>
    <w:p w14:paraId="2F9396E8" w14:textId="77777777" w:rsidR="00586C4E" w:rsidRPr="00586C4E" w:rsidRDefault="00586C4E" w:rsidP="00586C4E">
      <w:pPr>
        <w:spacing w:after="0" w:line="240" w:lineRule="auto"/>
        <w:ind w:left="720" w:right="14"/>
        <w:jc w:val="both"/>
        <w:rPr>
          <w:rFonts w:ascii="Bookman Old Style" w:eastAsia="Times New Roman" w:hAnsi="Bookman Old Style" w:cs="Times New Roman"/>
        </w:rPr>
      </w:pPr>
    </w:p>
    <w:p w14:paraId="4C1112FB" w14:textId="77777777" w:rsidR="00586C4E" w:rsidRPr="00586C4E" w:rsidRDefault="00586C4E" w:rsidP="00586C4E">
      <w:pPr>
        <w:numPr>
          <w:ilvl w:val="0"/>
          <w:numId w:val="2"/>
        </w:numPr>
        <w:spacing w:after="0" w:line="240" w:lineRule="auto"/>
        <w:ind w:right="14"/>
        <w:jc w:val="both"/>
        <w:rPr>
          <w:rFonts w:ascii="Bookman Old Style" w:eastAsia="Times New Roman" w:hAnsi="Bookman Old Style" w:cs="Times New Roman"/>
        </w:rPr>
      </w:pPr>
      <w:r w:rsidRPr="00586C4E">
        <w:rPr>
          <w:rFonts w:ascii="Bookman Old Style" w:eastAsia="Times New Roman" w:hAnsi="Bookman Old Style" w:cs="Times New Roman"/>
        </w:rPr>
        <w:t xml:space="preserve">Le </w:t>
      </w:r>
      <w:r w:rsidRPr="00586C4E">
        <w:rPr>
          <w:rFonts w:ascii="Bookman Old Style" w:eastAsia="Times New Roman" w:hAnsi="Bookman Old Style" w:cs="Times New Roman"/>
          <w:i/>
        </w:rPr>
        <w:t xml:space="preserve">PRODER </w:t>
      </w:r>
      <w:r w:rsidRPr="00586C4E">
        <w:rPr>
          <w:rFonts w:ascii="Bookman Old Style" w:eastAsia="Times New Roman" w:hAnsi="Bookman Old Style" w:cs="Times New Roman"/>
        </w:rPr>
        <w:t xml:space="preserve">invite à présent les entités remplissant les conditions requises ("soumissionnaires") à soumettre des propositions en vue de la fourniture des biens énumérés ci-après : </w:t>
      </w:r>
      <w:r w:rsidRPr="00586C4E">
        <w:rPr>
          <w:rFonts w:ascii="Bookman Old Style" w:eastAsia="Times New Roman" w:hAnsi="Bookman Old Style" w:cs="Times New Roman"/>
          <w:b/>
        </w:rPr>
        <w:t>Fourniture</w:t>
      </w:r>
      <w:r w:rsidRPr="00586C4E">
        <w:rPr>
          <w:rFonts w:ascii="Bookman Old Style" w:eastAsia="Times New Roman" w:hAnsi="Bookman Old Style" w:cs="Times New Roman"/>
        </w:rPr>
        <w:t xml:space="preserve"> </w:t>
      </w:r>
      <w:r w:rsidRPr="00586C4E">
        <w:rPr>
          <w:rFonts w:ascii="Bookman Old Style" w:eastAsia="Times New Roman" w:hAnsi="Bookman Old Style" w:cs="Times New Roman"/>
          <w:b/>
          <w:iCs/>
        </w:rPr>
        <w:t xml:space="preserve">des vaccins, des médicaments spéciaux, des réactifs </w:t>
      </w:r>
      <w:r w:rsidRPr="00586C4E">
        <w:rPr>
          <w:rFonts w:ascii="Bookman Old Style" w:eastAsia="Times New Roman" w:hAnsi="Bookman Old Style" w:cs="Times New Roman"/>
          <w:b/>
          <w:iCs/>
          <w:sz w:val="24"/>
          <w:szCs w:val="24"/>
        </w:rPr>
        <w:t xml:space="preserve">de diagnostic </w:t>
      </w:r>
      <w:r w:rsidRPr="00586C4E">
        <w:rPr>
          <w:rFonts w:ascii="Bookman Old Style" w:eastAsia="Times New Roman" w:hAnsi="Bookman Old Style" w:cs="Times New Roman"/>
          <w:b/>
          <w:iCs/>
        </w:rPr>
        <w:t>de laboratoire et du matériel de vaccination de masse à usage vétérinaire</w:t>
      </w:r>
      <w:r w:rsidRPr="00586C4E">
        <w:rPr>
          <w:rFonts w:ascii="Bookman Old Style" w:eastAsia="Times New Roman" w:hAnsi="Bookman Old Style" w:cs="Times New Roman"/>
        </w:rPr>
        <w:t>. Des précisions concernant lesdits produits et consommables à usage vétérinaire figurent dans les spécifications techniques.</w:t>
      </w:r>
    </w:p>
    <w:p w14:paraId="4611F2B6" w14:textId="77777777" w:rsidR="00586C4E" w:rsidRPr="00586C4E" w:rsidRDefault="00586C4E" w:rsidP="00586C4E">
      <w:pPr>
        <w:tabs>
          <w:tab w:val="left" w:pos="1670"/>
        </w:tabs>
        <w:spacing w:after="0" w:line="240" w:lineRule="auto"/>
        <w:ind w:left="720"/>
        <w:rPr>
          <w:rFonts w:ascii="Bookman Old Style" w:eastAsia="Times New Roman" w:hAnsi="Bookman Old Style" w:cs="Times New Roman"/>
        </w:rPr>
      </w:pPr>
      <w:r w:rsidRPr="00586C4E">
        <w:rPr>
          <w:rFonts w:ascii="Bookman Old Style" w:eastAsia="Times New Roman" w:hAnsi="Bookman Old Style" w:cs="Times New Roman"/>
        </w:rPr>
        <w:tab/>
      </w:r>
    </w:p>
    <w:p w14:paraId="39990D8E" w14:textId="77777777" w:rsidR="00586C4E" w:rsidRPr="00586C4E" w:rsidRDefault="00586C4E" w:rsidP="00586C4E">
      <w:pPr>
        <w:numPr>
          <w:ilvl w:val="0"/>
          <w:numId w:val="2"/>
        </w:numPr>
        <w:suppressAutoHyphens/>
        <w:autoSpaceDN w:val="0"/>
        <w:spacing w:after="120" w:line="240" w:lineRule="auto"/>
        <w:ind w:left="708" w:right="-1"/>
        <w:jc w:val="both"/>
        <w:textAlignment w:val="baseline"/>
        <w:rPr>
          <w:rFonts w:ascii="Bookman Old Style" w:eastAsia="Times New Roman" w:hAnsi="Bookman Old Style" w:cs="Times New Roman"/>
        </w:rPr>
      </w:pPr>
      <w:r w:rsidRPr="00586C4E">
        <w:rPr>
          <w:rFonts w:ascii="Bookman Old Style" w:eastAsia="Times New Roman" w:hAnsi="Bookman Old Style" w:cs="Arial"/>
          <w:lang w:eastAsia="fr-FR"/>
        </w:rPr>
        <w:t xml:space="preserve"> </w:t>
      </w:r>
      <w:r w:rsidRPr="00586C4E">
        <w:rPr>
          <w:rFonts w:ascii="Bookman Old Style" w:eastAsia="Times New Roman" w:hAnsi="Bookman Old Style" w:cs="Times New Roman"/>
        </w:rPr>
        <w:t xml:space="preserve">L’acheteur invite à présent les entités remplissant les conditions requises ("soumissionnaires") à communiquer leurs offres sous pli cacheté pour la fourniture des produits et consommables à usage vétérinaire répartis en quatre (4) lots : </w:t>
      </w:r>
    </w:p>
    <w:p w14:paraId="3FA9C778" w14:textId="77777777" w:rsidR="00586C4E" w:rsidRPr="00586C4E" w:rsidRDefault="00586C4E" w:rsidP="00586C4E">
      <w:pPr>
        <w:spacing w:after="0" w:line="240" w:lineRule="auto"/>
        <w:ind w:left="720"/>
        <w:rPr>
          <w:rFonts w:ascii="Bookman Old Style" w:eastAsia="Times New Roman" w:hAnsi="Bookman Old Style" w:cs="Times New Roman"/>
          <w:b/>
        </w:rPr>
      </w:pPr>
    </w:p>
    <w:p w14:paraId="6F5619FD" w14:textId="77777777" w:rsidR="00586C4E" w:rsidRPr="00586C4E" w:rsidRDefault="00586C4E" w:rsidP="00586C4E">
      <w:pPr>
        <w:suppressAutoHyphens/>
        <w:autoSpaceDN w:val="0"/>
        <w:spacing w:after="120" w:line="240" w:lineRule="auto"/>
        <w:ind w:left="708" w:right="-1"/>
        <w:jc w:val="both"/>
        <w:textAlignment w:val="baseline"/>
        <w:rPr>
          <w:rFonts w:ascii="Bookman Old Style" w:eastAsia="Times New Roman" w:hAnsi="Bookman Old Style" w:cs="Times New Roman"/>
          <w:b/>
        </w:rPr>
      </w:pPr>
      <w:r w:rsidRPr="00586C4E">
        <w:rPr>
          <w:rFonts w:ascii="Bookman Old Style" w:eastAsia="Times New Roman" w:hAnsi="Bookman Old Style" w:cs="Times New Roman"/>
          <w:b/>
        </w:rPr>
        <w:t xml:space="preserve">Lot </w:t>
      </w:r>
      <w:proofErr w:type="gramStart"/>
      <w:r w:rsidRPr="00586C4E">
        <w:rPr>
          <w:rFonts w:ascii="Bookman Old Style" w:eastAsia="Times New Roman" w:hAnsi="Bookman Old Style" w:cs="Times New Roman"/>
          <w:b/>
        </w:rPr>
        <w:t>1:</w:t>
      </w:r>
      <w:proofErr w:type="gramEnd"/>
      <w:r w:rsidRPr="00586C4E">
        <w:rPr>
          <w:rFonts w:ascii="Bookman Old Style" w:eastAsia="Times New Roman" w:hAnsi="Bookman Old Style" w:cs="Times New Roman"/>
          <w:b/>
        </w:rPr>
        <w:t xml:space="preserve"> Fourniture de vaccin à usage vétérinaire ; </w:t>
      </w:r>
    </w:p>
    <w:p w14:paraId="552FDF1E" w14:textId="77777777" w:rsidR="00586C4E" w:rsidRPr="00586C4E" w:rsidRDefault="00586C4E" w:rsidP="00586C4E">
      <w:pPr>
        <w:suppressAutoHyphens/>
        <w:autoSpaceDN w:val="0"/>
        <w:spacing w:after="120" w:line="240" w:lineRule="auto"/>
        <w:ind w:left="708" w:right="-1"/>
        <w:jc w:val="both"/>
        <w:textAlignment w:val="baseline"/>
        <w:rPr>
          <w:rFonts w:ascii="Bookman Old Style" w:eastAsia="Times New Roman" w:hAnsi="Bookman Old Style" w:cs="Times New Roman"/>
          <w:b/>
        </w:rPr>
      </w:pPr>
      <w:r w:rsidRPr="00586C4E">
        <w:rPr>
          <w:rFonts w:ascii="Bookman Old Style" w:eastAsia="Times New Roman" w:hAnsi="Bookman Old Style" w:cs="Times New Roman"/>
          <w:b/>
        </w:rPr>
        <w:t xml:space="preserve">Lot </w:t>
      </w:r>
      <w:proofErr w:type="gramStart"/>
      <w:r w:rsidRPr="00586C4E">
        <w:rPr>
          <w:rFonts w:ascii="Bookman Old Style" w:eastAsia="Times New Roman" w:hAnsi="Bookman Old Style" w:cs="Times New Roman"/>
          <w:b/>
        </w:rPr>
        <w:t>2:</w:t>
      </w:r>
      <w:proofErr w:type="gramEnd"/>
      <w:r w:rsidRPr="00586C4E">
        <w:rPr>
          <w:rFonts w:ascii="Bookman Old Style" w:eastAsia="Times New Roman" w:hAnsi="Bookman Old Style" w:cs="Times New Roman"/>
          <w:b/>
        </w:rPr>
        <w:t xml:space="preserve"> Fourniture des médicaments spéciaux à usage vétérinaire ; </w:t>
      </w:r>
    </w:p>
    <w:p w14:paraId="288F646E" w14:textId="77777777" w:rsidR="00586C4E" w:rsidRPr="00586C4E" w:rsidRDefault="00586C4E" w:rsidP="00586C4E">
      <w:pPr>
        <w:suppressAutoHyphens/>
        <w:autoSpaceDN w:val="0"/>
        <w:spacing w:after="120" w:line="240" w:lineRule="auto"/>
        <w:ind w:left="708" w:right="-1"/>
        <w:jc w:val="both"/>
        <w:textAlignment w:val="baseline"/>
        <w:rPr>
          <w:rFonts w:ascii="Bookman Old Style" w:eastAsia="Times New Roman" w:hAnsi="Bookman Old Style" w:cs="Times New Roman"/>
          <w:b/>
        </w:rPr>
      </w:pPr>
      <w:r w:rsidRPr="00586C4E">
        <w:rPr>
          <w:rFonts w:ascii="Bookman Old Style" w:eastAsia="Times New Roman" w:hAnsi="Bookman Old Style" w:cs="Times New Roman"/>
          <w:b/>
        </w:rPr>
        <w:t xml:space="preserve">Lot </w:t>
      </w:r>
      <w:proofErr w:type="gramStart"/>
      <w:r w:rsidRPr="00586C4E">
        <w:rPr>
          <w:rFonts w:ascii="Bookman Old Style" w:eastAsia="Times New Roman" w:hAnsi="Bookman Old Style" w:cs="Times New Roman"/>
          <w:b/>
        </w:rPr>
        <w:t>3:</w:t>
      </w:r>
      <w:proofErr w:type="gramEnd"/>
      <w:r w:rsidRPr="00586C4E">
        <w:rPr>
          <w:rFonts w:ascii="Bookman Old Style" w:eastAsia="Times New Roman" w:hAnsi="Bookman Old Style" w:cs="Times New Roman"/>
          <w:b/>
        </w:rPr>
        <w:t xml:space="preserve"> Fourniture des réactifs de diagnostic de laboratoire à usage vétérinaire </w:t>
      </w:r>
    </w:p>
    <w:p w14:paraId="200CA455" w14:textId="77777777" w:rsidR="00586C4E" w:rsidRPr="00586C4E" w:rsidRDefault="00586C4E" w:rsidP="00586C4E">
      <w:pPr>
        <w:suppressAutoHyphens/>
        <w:autoSpaceDN w:val="0"/>
        <w:spacing w:after="120" w:line="240" w:lineRule="auto"/>
        <w:ind w:left="708" w:right="-1"/>
        <w:jc w:val="both"/>
        <w:textAlignment w:val="baseline"/>
        <w:rPr>
          <w:rFonts w:ascii="Bookman Old Style" w:eastAsia="Times New Roman" w:hAnsi="Bookman Old Style" w:cs="Times New Roman"/>
        </w:rPr>
      </w:pPr>
      <w:r w:rsidRPr="00586C4E">
        <w:rPr>
          <w:rFonts w:ascii="Bookman Old Style" w:eastAsia="Times New Roman" w:hAnsi="Bookman Old Style" w:cs="Times New Roman"/>
          <w:b/>
        </w:rPr>
        <w:t xml:space="preserve">Lot </w:t>
      </w:r>
      <w:proofErr w:type="gramStart"/>
      <w:r w:rsidRPr="00586C4E">
        <w:rPr>
          <w:rFonts w:ascii="Bookman Old Style" w:eastAsia="Times New Roman" w:hAnsi="Bookman Old Style" w:cs="Times New Roman"/>
          <w:b/>
        </w:rPr>
        <w:t>4:</w:t>
      </w:r>
      <w:proofErr w:type="gramEnd"/>
      <w:r w:rsidRPr="00586C4E">
        <w:rPr>
          <w:rFonts w:ascii="Bookman Old Style" w:eastAsia="Times New Roman" w:hAnsi="Bookman Old Style" w:cs="Times New Roman"/>
          <w:b/>
        </w:rPr>
        <w:t xml:space="preserve"> Fourniture du matériel de vaccination à usage vétérinaire.</w:t>
      </w:r>
      <w:r w:rsidRPr="00586C4E">
        <w:rPr>
          <w:rFonts w:ascii="Bookman Old Style" w:eastAsia="Times New Roman" w:hAnsi="Bookman Old Style" w:cs="Times New Roman"/>
        </w:rPr>
        <w:t xml:space="preserve"> </w:t>
      </w:r>
    </w:p>
    <w:p w14:paraId="20091896" w14:textId="77777777" w:rsidR="00586C4E" w:rsidRPr="00586C4E" w:rsidRDefault="00586C4E" w:rsidP="00586C4E">
      <w:pPr>
        <w:suppressAutoHyphens/>
        <w:autoSpaceDN w:val="0"/>
        <w:spacing w:after="120" w:line="240" w:lineRule="auto"/>
        <w:ind w:left="708" w:right="-1"/>
        <w:jc w:val="both"/>
        <w:textAlignment w:val="baseline"/>
        <w:rPr>
          <w:rFonts w:ascii="Bookman Old Style" w:eastAsia="Times New Roman" w:hAnsi="Bookman Old Style" w:cs="Times New Roman"/>
        </w:rPr>
      </w:pPr>
      <w:r w:rsidRPr="00586C4E">
        <w:rPr>
          <w:rFonts w:ascii="Bookman Old Style" w:eastAsia="Times New Roman" w:hAnsi="Bookman Old Style" w:cs="Times New Roman"/>
        </w:rPr>
        <w:t>On trouvera de plus amples informations concernant ces produits et matériels à usage vétérinaire et services connexes sur le bordereau des quantités/calendrier de livraison qui figure dans le présent dossier d’appel d’offres.</w:t>
      </w:r>
    </w:p>
    <w:p w14:paraId="180105D1" w14:textId="77777777" w:rsidR="00586C4E" w:rsidRPr="00586C4E" w:rsidRDefault="00586C4E" w:rsidP="00586C4E">
      <w:pPr>
        <w:ind w:left="708"/>
        <w:jc w:val="both"/>
        <w:rPr>
          <w:rFonts w:ascii="Bookman Old Style" w:eastAsia="Times New Roman" w:hAnsi="Bookman Old Style" w:cs="Times New Roman"/>
        </w:rPr>
      </w:pPr>
      <w:r w:rsidRPr="00586C4E">
        <w:rPr>
          <w:rFonts w:ascii="Bookman Old Style" w:eastAsia="Times New Roman" w:hAnsi="Bookman Old Style" w:cs="Times New Roman"/>
        </w:rPr>
        <w:t xml:space="preserve">Le soumissionnaire est libre de présenter une offre pour un ou plusieurs lots, mais il ne pourra être attributaire de plus de deux lots, sauf si aucun soumissionnaire n’est conforme pour les autres lots. Toutefois, le Client se réserve le droit de modifier cette règle pour des raisons de disponibilités budgétaires et/ou de calendrier, et en particulier lorsque les prix par lot présentent des différences supérieures à 10% entre les soumissionnaires. Les lots seront attribués sur base d’une combinaison évaluée la moins </w:t>
      </w:r>
      <w:proofErr w:type="spellStart"/>
      <w:r w:rsidRPr="00586C4E">
        <w:rPr>
          <w:rFonts w:ascii="Bookman Old Style" w:eastAsia="Times New Roman" w:hAnsi="Bookman Old Style" w:cs="Times New Roman"/>
        </w:rPr>
        <w:t>disante</w:t>
      </w:r>
      <w:proofErr w:type="spellEnd"/>
      <w:r w:rsidRPr="00586C4E">
        <w:rPr>
          <w:rFonts w:ascii="Bookman Old Style" w:eastAsia="Times New Roman" w:hAnsi="Bookman Old Style" w:cs="Times New Roman"/>
        </w:rPr>
        <w:t xml:space="preserve"> pour l’Acheteur, conformément à l’article 50 du Code des Marchés Publics.</w:t>
      </w:r>
    </w:p>
    <w:p w14:paraId="7A48D5CD" w14:textId="77777777" w:rsidR="00586C4E" w:rsidRPr="00586C4E" w:rsidRDefault="00586C4E" w:rsidP="00586C4E">
      <w:pPr>
        <w:numPr>
          <w:ilvl w:val="0"/>
          <w:numId w:val="2"/>
        </w:numPr>
        <w:suppressAutoHyphens/>
        <w:autoSpaceDN w:val="0"/>
        <w:spacing w:after="120" w:line="240" w:lineRule="auto"/>
        <w:ind w:left="708" w:right="-1"/>
        <w:jc w:val="both"/>
        <w:textAlignment w:val="baseline"/>
        <w:rPr>
          <w:rFonts w:ascii="Bookman Old Style" w:eastAsia="Times New Roman" w:hAnsi="Bookman Old Style" w:cs="Times New Roman"/>
        </w:rPr>
      </w:pPr>
      <w:r w:rsidRPr="00586C4E">
        <w:rPr>
          <w:rFonts w:ascii="Bookman Old Style" w:eastAsia="Times New Roman" w:hAnsi="Bookman Old Style" w:cs="Times New Roman"/>
        </w:rPr>
        <w:t>L’appel d’offres est ouvert à quiconque souhaite y répondre, pourvu qu’il remplisse les conditions requises. Sous réserve des restrictions énoncées dans le dossier d’appel d’offres, les entités habilitées peuvent s’associer à d’autres soumissionnaires afin d’accroître leur capacité à livrer les biens et services connexes.</w:t>
      </w:r>
    </w:p>
    <w:p w14:paraId="573F0020" w14:textId="77777777" w:rsidR="00586C4E" w:rsidRPr="00586C4E" w:rsidRDefault="00586C4E" w:rsidP="00586C4E">
      <w:pPr>
        <w:numPr>
          <w:ilvl w:val="0"/>
          <w:numId w:val="2"/>
        </w:numPr>
        <w:suppressAutoHyphens/>
        <w:autoSpaceDN w:val="0"/>
        <w:spacing w:after="120" w:line="240" w:lineRule="auto"/>
        <w:ind w:left="708" w:right="-1"/>
        <w:jc w:val="both"/>
        <w:textAlignment w:val="baseline"/>
        <w:rPr>
          <w:rFonts w:ascii="Bookman Old Style" w:eastAsia="Times New Roman" w:hAnsi="Bookman Old Style" w:cs="Times New Roman"/>
        </w:rPr>
      </w:pPr>
      <w:r w:rsidRPr="00586C4E">
        <w:rPr>
          <w:rFonts w:ascii="Bookman Old Style" w:eastAsia="Times New Roman" w:hAnsi="Bookman Old Style" w:cs="Times New Roman"/>
        </w:rPr>
        <w:t xml:space="preserve">Il a été décidé, pour le présent marché, de passer un appel d’offres international, offres qui seront évaluées selon la procédure décrite dans le dossier, conformément au Guide pratique de passation des marchés du FIDA consultable sur le site du FIDA </w:t>
      </w:r>
      <w:r w:rsidRPr="00586C4E">
        <w:rPr>
          <w:rFonts w:ascii="Bookman Old Style" w:eastAsia="Times New Roman" w:hAnsi="Bookman Old Style" w:cs="Times New Roman"/>
          <w:i/>
          <w:iCs/>
        </w:rPr>
        <w:t>[</w:t>
      </w:r>
      <w:r w:rsidRPr="00586C4E">
        <w:rPr>
          <w:rFonts w:ascii="Bookman Old Style" w:eastAsia="Times New Roman" w:hAnsi="Bookman Old Style" w:cs="Times New Roman"/>
          <w:color w:val="006D21"/>
          <w:shd w:val="clear" w:color="auto" w:fill="FFFFFF"/>
        </w:rPr>
        <w:t>https://www.ifad.org/fr/-/document/ifad-procurement-handbook</w:t>
      </w:r>
    </w:p>
    <w:p w14:paraId="26F49FC5" w14:textId="77777777" w:rsidR="00586C4E" w:rsidRPr="00586C4E" w:rsidRDefault="00586C4E" w:rsidP="00586C4E">
      <w:pPr>
        <w:numPr>
          <w:ilvl w:val="0"/>
          <w:numId w:val="2"/>
        </w:numPr>
        <w:suppressAutoHyphens/>
        <w:autoSpaceDN w:val="0"/>
        <w:spacing w:after="120" w:line="240" w:lineRule="auto"/>
        <w:ind w:left="708" w:right="-1"/>
        <w:jc w:val="both"/>
        <w:textAlignment w:val="baseline"/>
        <w:rPr>
          <w:rFonts w:ascii="Bookman Old Style" w:eastAsia="Times New Roman" w:hAnsi="Bookman Old Style" w:cs="Times New Roman"/>
        </w:rPr>
      </w:pPr>
      <w:r w:rsidRPr="00586C4E">
        <w:rPr>
          <w:rFonts w:ascii="Bookman Old Style" w:eastAsia="Times New Roman" w:hAnsi="Bookman Old Style" w:cs="Times New Roman"/>
        </w:rPr>
        <w:t xml:space="preserve">Aucune séance d’information n’est prévue. </w:t>
      </w:r>
    </w:p>
    <w:p w14:paraId="11A221BC" w14:textId="77777777" w:rsidR="00586C4E" w:rsidRPr="00586C4E" w:rsidRDefault="00586C4E" w:rsidP="00586C4E">
      <w:pPr>
        <w:numPr>
          <w:ilvl w:val="0"/>
          <w:numId w:val="2"/>
        </w:numPr>
        <w:suppressAutoHyphens/>
        <w:autoSpaceDN w:val="0"/>
        <w:spacing w:after="120" w:line="240" w:lineRule="auto"/>
        <w:ind w:left="708" w:right="-1"/>
        <w:jc w:val="both"/>
        <w:textAlignment w:val="baseline"/>
        <w:rPr>
          <w:rFonts w:ascii="Bookman Old Style" w:eastAsia="Times New Roman" w:hAnsi="Bookman Old Style" w:cs="Times New Roman"/>
        </w:rPr>
      </w:pPr>
      <w:r w:rsidRPr="00586C4E">
        <w:rPr>
          <w:rFonts w:ascii="Bookman Old Style" w:eastAsia="Times New Roman" w:hAnsi="Bookman Old Style" w:cs="Times New Roman"/>
        </w:rPr>
        <w:t xml:space="preserve">L’offre </w:t>
      </w:r>
      <w:r w:rsidRPr="00586C4E">
        <w:rPr>
          <w:rFonts w:ascii="Bookman Old Style" w:eastAsia="Times New Roman" w:hAnsi="Bookman Old Style" w:cs="Times New Roman"/>
          <w:bCs/>
          <w:i/>
          <w:iCs/>
        </w:rPr>
        <w:t xml:space="preserve">doit </w:t>
      </w:r>
      <w:r w:rsidRPr="00586C4E">
        <w:rPr>
          <w:rFonts w:ascii="Bookman Old Style" w:eastAsia="Times New Roman" w:hAnsi="Bookman Old Style" w:cs="Times New Roman"/>
        </w:rPr>
        <w:t xml:space="preserve">être accompagnée d’une garantie de soumission. La garantie de soumission s’élèvera à : </w:t>
      </w:r>
    </w:p>
    <w:p w14:paraId="13F4E29F" w14:textId="77777777" w:rsidR="00586C4E" w:rsidRPr="00586C4E" w:rsidRDefault="00586C4E" w:rsidP="00586C4E">
      <w:pPr>
        <w:numPr>
          <w:ilvl w:val="1"/>
          <w:numId w:val="2"/>
        </w:numPr>
        <w:suppressAutoHyphens/>
        <w:autoSpaceDN w:val="0"/>
        <w:spacing w:after="0" w:line="240" w:lineRule="auto"/>
        <w:ind w:right="-1"/>
        <w:jc w:val="both"/>
        <w:textAlignment w:val="baseline"/>
        <w:rPr>
          <w:rFonts w:ascii="Bookman Old Style" w:eastAsia="Times New Roman" w:hAnsi="Bookman Old Style" w:cs="Times New Roman"/>
          <w:i/>
        </w:rPr>
      </w:pPr>
      <w:r w:rsidRPr="00586C4E">
        <w:rPr>
          <w:rFonts w:ascii="Bookman Old Style" w:eastAsia="Times New Roman" w:hAnsi="Bookman Old Style" w:cs="Times New Roman"/>
          <w:i/>
        </w:rPr>
        <w:t xml:space="preserve">Pour le lot 1 :  Quatorze millions cinq cent mille </w:t>
      </w:r>
      <w:r w:rsidRPr="00586C4E">
        <w:rPr>
          <w:rFonts w:ascii="Bookman Old Style" w:eastAsia="Times New Roman" w:hAnsi="Bookman Old Style" w:cs="Times New Roman"/>
          <w:bCs/>
          <w:i/>
        </w:rPr>
        <w:t>Francs burundais (14 500 000 BIF)</w:t>
      </w:r>
      <w:r w:rsidRPr="00586C4E">
        <w:rPr>
          <w:rFonts w:ascii="Bookman Old Style" w:eastAsia="Times New Roman" w:hAnsi="Bookman Old Style" w:cs="Times New Roman"/>
          <w:i/>
        </w:rPr>
        <w:t xml:space="preserve"> ou cinq mille </w:t>
      </w:r>
      <w:proofErr w:type="spellStart"/>
      <w:r w:rsidRPr="00586C4E">
        <w:rPr>
          <w:rFonts w:ascii="Bookman Old Style" w:eastAsia="Times New Roman" w:hAnsi="Bookman Old Style" w:cs="Times New Roman"/>
          <w:i/>
        </w:rPr>
        <w:t>cinquante deux</w:t>
      </w:r>
      <w:proofErr w:type="spellEnd"/>
      <w:r w:rsidRPr="00586C4E">
        <w:rPr>
          <w:rFonts w:ascii="Bookman Old Style" w:eastAsia="Times New Roman" w:hAnsi="Bookman Old Style" w:cs="Times New Roman"/>
          <w:i/>
        </w:rPr>
        <w:t xml:space="preserve"> </w:t>
      </w:r>
      <w:r w:rsidRPr="00586C4E">
        <w:rPr>
          <w:rFonts w:ascii="Bookman Old Style" w:eastAsia="Times New Roman" w:hAnsi="Bookman Old Style" w:cs="Times New Roman"/>
          <w:bCs/>
          <w:i/>
        </w:rPr>
        <w:t>dollars Américains (5 052 USD).</w:t>
      </w:r>
    </w:p>
    <w:p w14:paraId="34A69F84" w14:textId="77777777" w:rsidR="00586C4E" w:rsidRPr="00586C4E" w:rsidRDefault="00586C4E" w:rsidP="00586C4E">
      <w:pPr>
        <w:numPr>
          <w:ilvl w:val="1"/>
          <w:numId w:val="2"/>
        </w:numPr>
        <w:suppressAutoHyphens/>
        <w:autoSpaceDN w:val="0"/>
        <w:spacing w:after="0" w:line="240" w:lineRule="auto"/>
        <w:ind w:right="-1"/>
        <w:jc w:val="both"/>
        <w:textAlignment w:val="baseline"/>
        <w:rPr>
          <w:rFonts w:ascii="Bookman Old Style" w:eastAsia="Times New Roman" w:hAnsi="Bookman Old Style" w:cs="Times New Roman"/>
          <w:i/>
        </w:rPr>
      </w:pPr>
      <w:r w:rsidRPr="00586C4E">
        <w:rPr>
          <w:rFonts w:ascii="Bookman Old Style" w:eastAsia="Times New Roman" w:hAnsi="Bookman Old Style" w:cs="Times New Roman"/>
          <w:i/>
        </w:rPr>
        <w:lastRenderedPageBreak/>
        <w:t xml:space="preserve">Pour le lot 2 :  Deux millions trente mille </w:t>
      </w:r>
      <w:r w:rsidRPr="00586C4E">
        <w:rPr>
          <w:rFonts w:ascii="Bookman Old Style" w:eastAsia="Times New Roman" w:hAnsi="Bookman Old Style" w:cs="Times New Roman"/>
          <w:bCs/>
          <w:i/>
        </w:rPr>
        <w:t>Francs burundais (2 030 000 BIF)</w:t>
      </w:r>
      <w:r w:rsidRPr="00586C4E">
        <w:rPr>
          <w:rFonts w:ascii="Bookman Old Style" w:eastAsia="Times New Roman" w:hAnsi="Bookman Old Style" w:cs="Times New Roman"/>
          <w:i/>
        </w:rPr>
        <w:t xml:space="preserve"> ou </w:t>
      </w:r>
      <w:r w:rsidRPr="00586C4E">
        <w:rPr>
          <w:rFonts w:ascii="Bookman Old Style" w:eastAsia="Times New Roman" w:hAnsi="Bookman Old Style" w:cs="Times New Roman"/>
          <w:bCs/>
          <w:i/>
        </w:rPr>
        <w:t xml:space="preserve">sept cent </w:t>
      </w:r>
      <w:proofErr w:type="gramStart"/>
      <w:r w:rsidRPr="00586C4E">
        <w:rPr>
          <w:rFonts w:ascii="Bookman Old Style" w:eastAsia="Times New Roman" w:hAnsi="Bookman Old Style" w:cs="Times New Roman"/>
          <w:bCs/>
          <w:i/>
        </w:rPr>
        <w:t>sept  dollars</w:t>
      </w:r>
      <w:proofErr w:type="gramEnd"/>
      <w:r w:rsidRPr="00586C4E">
        <w:rPr>
          <w:rFonts w:ascii="Bookman Old Style" w:eastAsia="Times New Roman" w:hAnsi="Bookman Old Style" w:cs="Times New Roman"/>
          <w:bCs/>
          <w:i/>
        </w:rPr>
        <w:t xml:space="preserve"> Américains (707USD).</w:t>
      </w:r>
    </w:p>
    <w:p w14:paraId="774255CE" w14:textId="77777777" w:rsidR="00586C4E" w:rsidRPr="00586C4E" w:rsidRDefault="00586C4E" w:rsidP="00586C4E">
      <w:pPr>
        <w:numPr>
          <w:ilvl w:val="1"/>
          <w:numId w:val="2"/>
        </w:numPr>
        <w:suppressAutoHyphens/>
        <w:autoSpaceDN w:val="0"/>
        <w:spacing w:after="0" w:line="240" w:lineRule="auto"/>
        <w:ind w:right="-1"/>
        <w:jc w:val="both"/>
        <w:textAlignment w:val="baseline"/>
        <w:rPr>
          <w:rFonts w:ascii="Bookman Old Style" w:eastAsia="Times New Roman" w:hAnsi="Bookman Old Style" w:cs="Times New Roman"/>
          <w:i/>
        </w:rPr>
      </w:pPr>
      <w:r w:rsidRPr="00586C4E">
        <w:rPr>
          <w:rFonts w:ascii="Bookman Old Style" w:eastAsia="Times New Roman" w:hAnsi="Bookman Old Style" w:cs="Times New Roman"/>
          <w:i/>
        </w:rPr>
        <w:t xml:space="preserve">Pour le lot 3 :  Cinq cent quatre-vingt mille </w:t>
      </w:r>
      <w:r w:rsidRPr="00586C4E">
        <w:rPr>
          <w:rFonts w:ascii="Bookman Old Style" w:eastAsia="Times New Roman" w:hAnsi="Bookman Old Style" w:cs="Times New Roman"/>
          <w:bCs/>
          <w:i/>
        </w:rPr>
        <w:t>Francs burundais (580 000 BIF)</w:t>
      </w:r>
      <w:r w:rsidRPr="00586C4E">
        <w:rPr>
          <w:rFonts w:ascii="Bookman Old Style" w:eastAsia="Times New Roman" w:hAnsi="Bookman Old Style" w:cs="Times New Roman"/>
          <w:i/>
        </w:rPr>
        <w:t xml:space="preserve"> ou </w:t>
      </w:r>
      <w:r w:rsidRPr="00586C4E">
        <w:rPr>
          <w:rFonts w:ascii="Bookman Old Style" w:eastAsia="Times New Roman" w:hAnsi="Bookman Old Style" w:cs="Times New Roman"/>
          <w:bCs/>
          <w:i/>
        </w:rPr>
        <w:t xml:space="preserve">deux cent </w:t>
      </w:r>
      <w:proofErr w:type="gramStart"/>
      <w:r w:rsidRPr="00586C4E">
        <w:rPr>
          <w:rFonts w:ascii="Bookman Old Style" w:eastAsia="Times New Roman" w:hAnsi="Bookman Old Style" w:cs="Times New Roman"/>
          <w:bCs/>
          <w:i/>
        </w:rPr>
        <w:t>deux  dollars</w:t>
      </w:r>
      <w:proofErr w:type="gramEnd"/>
      <w:r w:rsidRPr="00586C4E">
        <w:rPr>
          <w:rFonts w:ascii="Bookman Old Style" w:eastAsia="Times New Roman" w:hAnsi="Bookman Old Style" w:cs="Times New Roman"/>
          <w:bCs/>
          <w:i/>
        </w:rPr>
        <w:t xml:space="preserve"> Américains (202 USD).</w:t>
      </w:r>
    </w:p>
    <w:p w14:paraId="46E2AB48" w14:textId="77777777" w:rsidR="00586C4E" w:rsidRPr="00586C4E" w:rsidRDefault="00586C4E" w:rsidP="00586C4E">
      <w:pPr>
        <w:numPr>
          <w:ilvl w:val="1"/>
          <w:numId w:val="2"/>
        </w:numPr>
        <w:suppressAutoHyphens/>
        <w:autoSpaceDN w:val="0"/>
        <w:spacing w:after="0" w:line="240" w:lineRule="auto"/>
        <w:ind w:right="-1"/>
        <w:jc w:val="both"/>
        <w:textAlignment w:val="baseline"/>
        <w:rPr>
          <w:rFonts w:ascii="Bookman Old Style" w:eastAsia="Times New Roman" w:hAnsi="Bookman Old Style" w:cs="Times New Roman"/>
          <w:i/>
        </w:rPr>
      </w:pPr>
      <w:r w:rsidRPr="00586C4E">
        <w:rPr>
          <w:rFonts w:ascii="Bookman Old Style" w:eastAsia="Times New Roman" w:hAnsi="Bookman Old Style" w:cs="Times New Roman"/>
          <w:i/>
        </w:rPr>
        <w:t xml:space="preserve">Pour le lot 4 :  Quatre millions trois cent cinquante mille </w:t>
      </w:r>
      <w:r w:rsidRPr="00586C4E">
        <w:rPr>
          <w:rFonts w:ascii="Bookman Old Style" w:eastAsia="Times New Roman" w:hAnsi="Bookman Old Style" w:cs="Times New Roman"/>
          <w:bCs/>
          <w:i/>
        </w:rPr>
        <w:t>Francs burundais (4 350 000 BIF)</w:t>
      </w:r>
      <w:r w:rsidRPr="00586C4E">
        <w:rPr>
          <w:rFonts w:ascii="Bookman Old Style" w:eastAsia="Times New Roman" w:hAnsi="Bookman Old Style" w:cs="Times New Roman"/>
          <w:i/>
        </w:rPr>
        <w:t xml:space="preserve"> ou</w:t>
      </w:r>
      <w:r w:rsidRPr="00586C4E">
        <w:rPr>
          <w:rFonts w:ascii="Bookman Old Style" w:eastAsia="Times New Roman" w:hAnsi="Bookman Old Style" w:cs="Times New Roman"/>
          <w:bCs/>
          <w:i/>
        </w:rPr>
        <w:t xml:space="preserve"> mille cinq cent quinze dollars Américains (1515 USD).</w:t>
      </w:r>
    </w:p>
    <w:p w14:paraId="00D1D548" w14:textId="77777777" w:rsidR="00586C4E" w:rsidRPr="00586C4E" w:rsidRDefault="00586C4E" w:rsidP="00586C4E">
      <w:pPr>
        <w:rPr>
          <w:rFonts w:ascii="Bookman Old Style" w:hAnsi="Bookman Old Style"/>
          <w:kern w:val="2"/>
          <w14:ligatures w14:val="standardContextual"/>
        </w:rPr>
      </w:pPr>
    </w:p>
    <w:p w14:paraId="0CEFE2C2" w14:textId="014E9702" w:rsidR="00586C4E" w:rsidRPr="00586C4E" w:rsidRDefault="00586C4E" w:rsidP="00586C4E">
      <w:pPr>
        <w:numPr>
          <w:ilvl w:val="0"/>
          <w:numId w:val="2"/>
        </w:numPr>
        <w:suppressAutoHyphens/>
        <w:autoSpaceDN w:val="0"/>
        <w:spacing w:after="120" w:line="240" w:lineRule="auto"/>
        <w:ind w:left="708" w:right="-1"/>
        <w:jc w:val="both"/>
        <w:textAlignment w:val="baseline"/>
        <w:rPr>
          <w:rFonts w:ascii="Bookman Old Style" w:eastAsia="Times New Roman" w:hAnsi="Bookman Old Style" w:cs="Times New Roman"/>
        </w:rPr>
      </w:pPr>
      <w:r w:rsidRPr="00586C4E">
        <w:rPr>
          <w:rFonts w:ascii="Bookman Old Style" w:eastAsia="Times New Roman" w:hAnsi="Bookman Old Style" w:cs="Times New Roman"/>
        </w:rPr>
        <w:t xml:space="preserve">Le Dossier d’Appel d’Offres peut être consulté au secrétariat du </w:t>
      </w:r>
      <w:r w:rsidRPr="00586C4E">
        <w:rPr>
          <w:rFonts w:ascii="Bookman Old Style" w:eastAsia="Arial Unicode MS" w:hAnsi="Bookman Old Style" w:cs="Times New Roman"/>
          <w:bCs/>
        </w:rPr>
        <w:t>Programme de Développement de l’Entrepreneuriat Rural « PRODER »</w:t>
      </w:r>
      <w:r w:rsidRPr="00586C4E">
        <w:rPr>
          <w:rFonts w:ascii="Bookman Old Style" w:eastAsia="Times New Roman" w:hAnsi="Bookman Old Style" w:cs="Arial"/>
        </w:rPr>
        <w:t>, sise Avenue du Large n° 30 ; Immeuble des Projets/Programmes financés par le FIDA au Burundi ; 1</w:t>
      </w:r>
      <w:r w:rsidRPr="00586C4E">
        <w:rPr>
          <w:rFonts w:ascii="Bookman Old Style" w:eastAsia="Times New Roman" w:hAnsi="Bookman Old Style" w:cs="Arial"/>
          <w:vertAlign w:val="superscript"/>
        </w:rPr>
        <w:t xml:space="preserve">èr </w:t>
      </w:r>
      <w:r w:rsidRPr="00586C4E">
        <w:rPr>
          <w:rFonts w:ascii="Bookman Old Style" w:eastAsia="Times New Roman" w:hAnsi="Bookman Old Style" w:cs="Arial"/>
        </w:rPr>
        <w:t xml:space="preserve">étage, Tél :22 21 11 et </w:t>
      </w:r>
      <w:hyperlink r:id="rId5" w:history="1">
        <w:r w:rsidRPr="00586C4E">
          <w:rPr>
            <w:rFonts w:ascii="Bookman Old Style" w:eastAsia="SimSun" w:hAnsi="Bookman Old Style" w:cs="Times New Roman"/>
            <w:color w:val="0000FF"/>
            <w:u w:val="single"/>
          </w:rPr>
          <w:t>www.programmefidaburundi@.org</w:t>
        </w:r>
      </w:hyperlink>
      <w:r w:rsidRPr="00586C4E">
        <w:rPr>
          <w:rFonts w:ascii="Bookman Old Style" w:eastAsia="SimSun" w:hAnsi="Bookman Old Style" w:cs="Times New Roman"/>
          <w:color w:val="0000FF"/>
          <w:u w:val="single"/>
        </w:rPr>
        <w:t xml:space="preserve">  ,</w:t>
      </w:r>
      <w:proofErr w:type="gramStart"/>
      <w:r w:rsidR="000F6CEC">
        <w:rPr>
          <w:rFonts w:ascii="Bookman Old Style" w:eastAsia="SimSun" w:hAnsi="Bookman Old Style" w:cs="Times New Roman"/>
          <w:color w:val="0000FF"/>
          <w:u w:val="single"/>
        </w:rPr>
        <w:t>wwwburundijobs.bi ,</w:t>
      </w:r>
      <w:proofErr w:type="gramEnd"/>
      <w:r w:rsidR="000F6CEC">
        <w:rPr>
          <w:rFonts w:ascii="Bookman Old Style" w:eastAsia="SimSun" w:hAnsi="Bookman Old Style" w:cs="Times New Roman"/>
          <w:color w:val="0000FF"/>
          <w:u w:val="single"/>
        </w:rPr>
        <w:t xml:space="preserve"> </w:t>
      </w:r>
      <w:r w:rsidRPr="00586C4E">
        <w:rPr>
          <w:rFonts w:ascii="Bookman Old Style" w:eastAsia="SimSun" w:hAnsi="Bookman Old Style" w:cs="Times New Roman"/>
          <w:color w:val="0000FF"/>
          <w:u w:val="single"/>
        </w:rPr>
        <w:t xml:space="preserve"> ainsi que sur le site web des marchés publics du Burundi  wwwarmp.bi </w:t>
      </w:r>
      <w:r w:rsidRPr="00586C4E">
        <w:rPr>
          <w:rFonts w:ascii="Bookman Old Style" w:eastAsia="Times New Roman" w:hAnsi="Bookman Old Style" w:cs="Arial"/>
        </w:rPr>
        <w:t xml:space="preserve"> </w:t>
      </w:r>
    </w:p>
    <w:p w14:paraId="69DAD769" w14:textId="77777777" w:rsidR="00586C4E" w:rsidRPr="00586C4E" w:rsidRDefault="00586C4E" w:rsidP="00586C4E">
      <w:pPr>
        <w:spacing w:after="0" w:line="240" w:lineRule="auto"/>
        <w:ind w:left="720"/>
        <w:jc w:val="both"/>
        <w:rPr>
          <w:rFonts w:ascii="Bookman Old Style" w:eastAsia="Times New Roman" w:hAnsi="Bookman Old Style" w:cs="Times New Roman"/>
        </w:rPr>
      </w:pPr>
    </w:p>
    <w:p w14:paraId="0B86BF90" w14:textId="5027C305" w:rsidR="00586C4E" w:rsidRPr="00586C4E" w:rsidRDefault="00586C4E" w:rsidP="00586C4E">
      <w:pPr>
        <w:spacing w:after="0" w:line="240" w:lineRule="auto"/>
        <w:ind w:left="720"/>
        <w:jc w:val="both"/>
        <w:rPr>
          <w:rFonts w:ascii="Bookman Old Style" w:eastAsia="Times New Roman" w:hAnsi="Bookman Old Style" w:cs="Times New Roman"/>
          <w:lang w:eastAsia="fr-FR"/>
        </w:rPr>
      </w:pPr>
      <w:r w:rsidRPr="00586C4E">
        <w:rPr>
          <w:rFonts w:ascii="Bookman Old Style" w:eastAsia="Times New Roman" w:hAnsi="Bookman Old Style" w:cs="Arial"/>
        </w:rPr>
        <w:t xml:space="preserve">Il peut être obtenu à l’adresse indiquée ci-dessus moyennant paiement d'un montant non remboursable de deux cent mille Francs Burundi (Bif 200.000) ou septante dollars américains (70 USD) dont la moitié cent mille (100.000 BIF) ou 35 USD sera versée sur le sous- compte des recettes non fiscales de l’Etat n° </w:t>
      </w:r>
      <w:r w:rsidRPr="00586C4E">
        <w:rPr>
          <w:rFonts w:ascii="Bookman Old Style" w:eastAsia="Calibri" w:hAnsi="Bookman Old Style" w:cs="Arial"/>
          <w:lang w:eastAsia="fr-FR"/>
        </w:rPr>
        <w:t xml:space="preserve">CC10003 ouvert à la BRB et l’autre moitié cent mille (100.000 BIF) OU 35 USD sur le compte n° CC13915 03104582302 ouvert à la BRB au nom du PRODER /recettes internes. </w:t>
      </w:r>
      <w:r w:rsidRPr="00586C4E">
        <w:rPr>
          <w:rFonts w:ascii="Bookman Old Style" w:eastAsia="Times New Roman" w:hAnsi="Bookman Old Style" w:cs="Times New Roman"/>
          <w:lang w:eastAsia="fr-FR"/>
        </w:rPr>
        <w:t>Toute question concernant le présent appel d’offres doit être adressée par écrit au Coordonnateur du PRODER à l’adresse ci-dessus, en mentionnant la référence de la publication (</w:t>
      </w:r>
      <w:r w:rsidRPr="00586C4E">
        <w:rPr>
          <w:rFonts w:ascii="Bookman Old Style" w:eastAsia="Times New Roman" w:hAnsi="Bookman Old Style" w:cs="Times New Roman"/>
          <w:bCs/>
          <w:spacing w:val="-2"/>
          <w:lang w:eastAsia="fr-FR"/>
        </w:rPr>
        <w:t>AAOI N° DNCMP /</w:t>
      </w:r>
      <w:r w:rsidR="000F6CEC">
        <w:rPr>
          <w:rFonts w:ascii="Bookman Old Style" w:eastAsia="Times New Roman" w:hAnsi="Bookman Old Style" w:cs="Times New Roman"/>
          <w:bCs/>
          <w:spacing w:val="-2"/>
          <w:lang w:eastAsia="fr-FR"/>
        </w:rPr>
        <w:t>290</w:t>
      </w:r>
      <w:r w:rsidRPr="00586C4E">
        <w:rPr>
          <w:rFonts w:ascii="Bookman Old Style" w:eastAsia="Times New Roman" w:hAnsi="Bookman Old Style" w:cs="Times New Roman"/>
          <w:bCs/>
          <w:spacing w:val="-2"/>
          <w:lang w:eastAsia="fr-FR"/>
        </w:rPr>
        <w:t>/F/2024-2025), au moins dix (10) jours calendriers avant la date limite de la remise des offres figurant au point 16 ci-dessous</w:t>
      </w:r>
      <w:r w:rsidRPr="00586C4E">
        <w:rPr>
          <w:rFonts w:ascii="Bookman Old Style" w:eastAsia="Times New Roman" w:hAnsi="Bookman Old Style" w:cs="Times New Roman"/>
          <w:lang w:eastAsia="fr-FR"/>
        </w:rPr>
        <w:t>. L’Acheteur répondra par courrier ou courriel électronique à toute demande d’éclaircissements relatifs au Dossier d’Appel d’Offres, qu’il aura reçue.</w:t>
      </w:r>
    </w:p>
    <w:p w14:paraId="4B6F9C07" w14:textId="77777777" w:rsidR="00586C4E" w:rsidRPr="00586C4E" w:rsidRDefault="00586C4E" w:rsidP="00586C4E">
      <w:pPr>
        <w:spacing w:after="0" w:line="240" w:lineRule="auto"/>
        <w:ind w:left="720"/>
        <w:jc w:val="both"/>
        <w:rPr>
          <w:rFonts w:ascii="Bookman Old Style" w:eastAsia="Times New Roman" w:hAnsi="Bookman Old Style" w:cs="Times New Roman"/>
        </w:rPr>
      </w:pPr>
    </w:p>
    <w:p w14:paraId="13C19289" w14:textId="77777777" w:rsidR="00586C4E" w:rsidRPr="00586C4E" w:rsidRDefault="00586C4E" w:rsidP="00586C4E">
      <w:pPr>
        <w:numPr>
          <w:ilvl w:val="0"/>
          <w:numId w:val="2"/>
        </w:numPr>
        <w:suppressAutoHyphens/>
        <w:autoSpaceDN w:val="0"/>
        <w:spacing w:after="0" w:line="240" w:lineRule="auto"/>
        <w:jc w:val="both"/>
        <w:textAlignment w:val="baseline"/>
        <w:rPr>
          <w:rFonts w:ascii="Bookman Old Style" w:eastAsia="Times New Roman" w:hAnsi="Bookman Old Style" w:cs="Times New Roman"/>
          <w:lang w:eastAsia="fr-FR"/>
        </w:rPr>
      </w:pPr>
      <w:r w:rsidRPr="00586C4E">
        <w:rPr>
          <w:rFonts w:ascii="Bookman Old Style" w:eastAsia="Times New Roman" w:hAnsi="Bookman Old Style" w:cs="Times New Roman"/>
          <w:color w:val="000000"/>
          <w:lang w:eastAsia="fr-FR"/>
        </w:rPr>
        <w:t>Les soumissionnaires doivent faire preuve de leur capacité à satisfaire aux clauses et obligations du Marché. A cette fin, leur offre doit fournir les informations exigées dans les documents exigés ci-dessous.</w:t>
      </w:r>
    </w:p>
    <w:p w14:paraId="041F4B05" w14:textId="77777777" w:rsidR="00586C4E" w:rsidRPr="00586C4E" w:rsidRDefault="00586C4E" w:rsidP="00586C4E">
      <w:pPr>
        <w:spacing w:after="0" w:line="240" w:lineRule="auto"/>
        <w:ind w:left="720"/>
        <w:jc w:val="both"/>
        <w:rPr>
          <w:rFonts w:ascii="Bookman Old Style" w:eastAsia="Times New Roman" w:hAnsi="Bookman Old Style" w:cs="Times New Roman"/>
        </w:rPr>
      </w:pPr>
    </w:p>
    <w:p w14:paraId="3F8DA99A" w14:textId="77777777" w:rsidR="00586C4E" w:rsidRPr="00586C4E" w:rsidRDefault="00586C4E" w:rsidP="00586C4E">
      <w:pPr>
        <w:numPr>
          <w:ilvl w:val="0"/>
          <w:numId w:val="5"/>
        </w:numPr>
        <w:suppressAutoHyphens/>
        <w:autoSpaceDN w:val="0"/>
        <w:spacing w:after="0" w:line="240" w:lineRule="auto"/>
        <w:jc w:val="both"/>
        <w:textAlignment w:val="baseline"/>
        <w:rPr>
          <w:rFonts w:ascii="Bookman Old Style" w:eastAsia="Times New Roman" w:hAnsi="Bookman Old Style" w:cs="Times New Roman"/>
          <w:b/>
          <w:bCs/>
        </w:rPr>
      </w:pPr>
      <w:r w:rsidRPr="00586C4E">
        <w:rPr>
          <w:rFonts w:ascii="Bookman Old Style" w:eastAsia="Times New Roman" w:hAnsi="Bookman Old Style" w:cs="Times New Roman"/>
          <w:b/>
          <w:bCs/>
        </w:rPr>
        <w:t>Documents constituant l’offre technique</w:t>
      </w:r>
      <w:r w:rsidRPr="00586C4E">
        <w:rPr>
          <w:rFonts w:ascii="Bookman Old Style" w:eastAsia="Times New Roman" w:hAnsi="Bookman Old Style" w:cs="Times New Roman"/>
          <w:b/>
          <w:bCs/>
          <w:sz w:val="24"/>
          <w:szCs w:val="24"/>
        </w:rPr>
        <w:t xml:space="preserve">     </w:t>
      </w:r>
    </w:p>
    <w:p w14:paraId="38B047EC" w14:textId="77777777" w:rsidR="00586C4E" w:rsidRPr="00586C4E" w:rsidRDefault="00586C4E" w:rsidP="00586C4E">
      <w:pPr>
        <w:numPr>
          <w:ilvl w:val="0"/>
          <w:numId w:val="4"/>
        </w:numPr>
        <w:suppressAutoHyphens/>
        <w:autoSpaceDN w:val="0"/>
        <w:spacing w:before="240" w:after="0" w:line="240" w:lineRule="auto"/>
        <w:jc w:val="both"/>
        <w:textAlignment w:val="baseline"/>
        <w:rPr>
          <w:rFonts w:ascii="Bookman Old Style" w:eastAsia="Times New Roman" w:hAnsi="Bookman Old Style" w:cs="Times New Roman"/>
          <w:bCs/>
        </w:rPr>
      </w:pPr>
      <w:r w:rsidRPr="00586C4E">
        <w:rPr>
          <w:rFonts w:ascii="Bookman Old Style" w:eastAsia="Times New Roman" w:hAnsi="Bookman Old Style" w:cs="Times New Roman"/>
          <w:bCs/>
        </w:rPr>
        <w:t>La</w:t>
      </w:r>
      <w:r w:rsidRPr="00586C4E">
        <w:rPr>
          <w:rFonts w:ascii="Bookman Old Style" w:eastAsia="Times New Roman" w:hAnsi="Bookman Old Style" w:cs="Times New Roman"/>
          <w:b/>
        </w:rPr>
        <w:t xml:space="preserve"> </w:t>
      </w:r>
      <w:r w:rsidRPr="00586C4E">
        <w:rPr>
          <w:rFonts w:ascii="Bookman Old Style" w:eastAsia="Times New Roman" w:hAnsi="Bookman Old Style" w:cs="Times New Roman"/>
          <w:bCs/>
        </w:rPr>
        <w:t>preuve d’achat du dossier d’appel d’offres ouvert international, portant son numéro ;</w:t>
      </w:r>
    </w:p>
    <w:p w14:paraId="5DC3ED71" w14:textId="77777777" w:rsidR="00586C4E" w:rsidRPr="00586C4E" w:rsidRDefault="00586C4E" w:rsidP="00586C4E">
      <w:pPr>
        <w:numPr>
          <w:ilvl w:val="0"/>
          <w:numId w:val="4"/>
        </w:numPr>
        <w:suppressAutoHyphens/>
        <w:autoSpaceDN w:val="0"/>
        <w:spacing w:before="240" w:after="0" w:line="240" w:lineRule="auto"/>
        <w:jc w:val="both"/>
        <w:textAlignment w:val="baseline"/>
        <w:rPr>
          <w:rFonts w:ascii="Bookman Old Style" w:eastAsia="Times New Roman" w:hAnsi="Bookman Old Style" w:cs="Times New Roman"/>
          <w:bCs/>
        </w:rPr>
      </w:pPr>
      <w:r w:rsidRPr="00586C4E">
        <w:rPr>
          <w:rFonts w:ascii="Bookman Old Style" w:eastAsia="Times New Roman" w:hAnsi="Bookman Old Style" w:cs="Times New Roman"/>
          <w:bCs/>
        </w:rPr>
        <w:t>Statut du soumissionnaire pour les personnes morales ;</w:t>
      </w:r>
    </w:p>
    <w:p w14:paraId="4078F78B" w14:textId="77777777" w:rsidR="00586C4E" w:rsidRPr="00586C4E" w:rsidRDefault="00586C4E" w:rsidP="00586C4E">
      <w:pPr>
        <w:numPr>
          <w:ilvl w:val="0"/>
          <w:numId w:val="4"/>
        </w:numPr>
        <w:suppressAutoHyphens/>
        <w:autoSpaceDN w:val="0"/>
        <w:spacing w:before="240" w:after="0" w:line="240" w:lineRule="auto"/>
        <w:jc w:val="both"/>
        <w:textAlignment w:val="baseline"/>
        <w:rPr>
          <w:rFonts w:ascii="Bookman Old Style" w:eastAsia="Times New Roman" w:hAnsi="Bookman Old Style" w:cs="Times New Roman"/>
          <w:bCs/>
        </w:rPr>
      </w:pPr>
      <w:r w:rsidRPr="00586C4E">
        <w:rPr>
          <w:rFonts w:ascii="Bookman Old Style" w:eastAsia="Times New Roman" w:hAnsi="Bookman Old Style" w:cs="Times New Roman"/>
          <w:bCs/>
        </w:rPr>
        <w:t>Formulaire de garantie bancaire de soumission en</w:t>
      </w:r>
      <w:r w:rsidRPr="00586C4E">
        <w:rPr>
          <w:rFonts w:ascii="Bookman Old Style" w:eastAsia="Times New Roman" w:hAnsi="Bookman Old Style" w:cs="Times New Roman"/>
          <w:bCs/>
          <w:u w:val="single"/>
        </w:rPr>
        <w:t xml:space="preserve"> </w:t>
      </w:r>
      <w:r w:rsidRPr="00586C4E">
        <w:rPr>
          <w:rFonts w:ascii="Bookman Old Style" w:eastAsia="Times New Roman" w:hAnsi="Bookman Old Style" w:cs="Times New Roman"/>
          <w:b/>
          <w:bCs/>
          <w:u w:val="single"/>
        </w:rPr>
        <w:t>original</w:t>
      </w:r>
      <w:r w:rsidRPr="00586C4E">
        <w:rPr>
          <w:rFonts w:ascii="Bookman Old Style" w:eastAsia="Times New Roman" w:hAnsi="Bookman Old Style" w:cs="Times New Roman"/>
          <w:bCs/>
        </w:rPr>
        <w:t xml:space="preserve"> conforme au modèle du dossier d’appel d’offres </w:t>
      </w:r>
      <w:r w:rsidRPr="00586C4E">
        <w:rPr>
          <w:rFonts w:ascii="Bookman Old Style" w:eastAsia="Times New Roman" w:hAnsi="Bookman Old Style" w:cs="Times New Roman"/>
          <w:b/>
        </w:rPr>
        <w:t>(BSF 8)</w:t>
      </w:r>
      <w:r w:rsidRPr="00586C4E">
        <w:rPr>
          <w:rFonts w:ascii="Bookman Old Style" w:eastAsia="Times New Roman" w:hAnsi="Bookman Old Style" w:cs="Times New Roman"/>
          <w:bCs/>
        </w:rPr>
        <w:t xml:space="preserve"> ; </w:t>
      </w:r>
    </w:p>
    <w:p w14:paraId="7BBD741F" w14:textId="77777777" w:rsidR="00586C4E" w:rsidRPr="00586C4E" w:rsidRDefault="00586C4E" w:rsidP="00586C4E">
      <w:pPr>
        <w:numPr>
          <w:ilvl w:val="0"/>
          <w:numId w:val="4"/>
        </w:numPr>
        <w:suppressAutoHyphens/>
        <w:autoSpaceDN w:val="0"/>
        <w:spacing w:before="240" w:after="0" w:line="240" w:lineRule="auto"/>
        <w:jc w:val="both"/>
        <w:textAlignment w:val="baseline"/>
        <w:rPr>
          <w:rFonts w:ascii="Bookman Old Style" w:eastAsia="Times New Roman" w:hAnsi="Bookman Old Style" w:cs="Times New Roman"/>
          <w:bCs/>
        </w:rPr>
      </w:pPr>
      <w:r w:rsidRPr="00586C4E">
        <w:rPr>
          <w:rFonts w:ascii="Bookman Old Style" w:eastAsia="Times New Roman" w:hAnsi="Bookman Old Style" w:cs="Times New Roman"/>
          <w:bCs/>
        </w:rPr>
        <w:t xml:space="preserve">Le mandat </w:t>
      </w:r>
      <w:r w:rsidRPr="00586C4E">
        <w:rPr>
          <w:rFonts w:ascii="Bookman Old Style" w:eastAsia="Times New Roman" w:hAnsi="Bookman Old Style" w:cs="Times New Roman"/>
          <w:bCs/>
          <w:iCs/>
        </w:rPr>
        <w:t>autorisant le représentant du soumissionnaire à signer l’offres ;</w:t>
      </w:r>
    </w:p>
    <w:p w14:paraId="2E1CC74B" w14:textId="77777777" w:rsidR="00586C4E" w:rsidRPr="00586C4E" w:rsidRDefault="00586C4E" w:rsidP="00586C4E">
      <w:pPr>
        <w:numPr>
          <w:ilvl w:val="0"/>
          <w:numId w:val="4"/>
        </w:numPr>
        <w:suppressAutoHyphens/>
        <w:autoSpaceDN w:val="0"/>
        <w:spacing w:before="240" w:after="0" w:line="240" w:lineRule="auto"/>
        <w:jc w:val="both"/>
        <w:textAlignment w:val="baseline"/>
        <w:rPr>
          <w:rFonts w:ascii="Bookman Old Style" w:eastAsia="Times New Roman" w:hAnsi="Bookman Old Style" w:cs="Times New Roman"/>
          <w:bCs/>
        </w:rPr>
      </w:pPr>
      <w:r w:rsidRPr="00586C4E">
        <w:rPr>
          <w:rFonts w:ascii="Bookman Old Style" w:eastAsia="Times New Roman" w:hAnsi="Bookman Old Style" w:cs="Times New Roman"/>
          <w:bCs/>
        </w:rPr>
        <w:t>Formulaire d’information sur les parties à une co-entreprise (en cas de groupement) conforme au modèle du Dossier d’appel d’offres (</w:t>
      </w:r>
      <w:r w:rsidRPr="00586C4E">
        <w:rPr>
          <w:rFonts w:ascii="Bookman Old Style" w:eastAsia="Times New Roman" w:hAnsi="Bookman Old Style" w:cs="Times New Roman"/>
          <w:b/>
        </w:rPr>
        <w:t>BSF 7) ;</w:t>
      </w:r>
    </w:p>
    <w:p w14:paraId="21164FCE" w14:textId="77777777" w:rsidR="00586C4E" w:rsidRPr="00586C4E" w:rsidRDefault="00586C4E" w:rsidP="00586C4E">
      <w:pPr>
        <w:numPr>
          <w:ilvl w:val="0"/>
          <w:numId w:val="4"/>
        </w:numPr>
        <w:suppressAutoHyphens/>
        <w:autoSpaceDN w:val="0"/>
        <w:spacing w:before="240" w:after="0" w:line="240" w:lineRule="auto"/>
        <w:jc w:val="both"/>
        <w:textAlignment w:val="baseline"/>
        <w:rPr>
          <w:rFonts w:ascii="Bookman Old Style" w:eastAsia="Times New Roman" w:hAnsi="Bookman Old Style" w:cs="Times New Roman"/>
          <w:bCs/>
        </w:rPr>
      </w:pPr>
      <w:r w:rsidRPr="00586C4E">
        <w:rPr>
          <w:rFonts w:ascii="Bookman Old Style" w:eastAsia="Times New Roman" w:hAnsi="Bookman Old Style" w:cs="Times New Roman"/>
          <w:bCs/>
        </w:rPr>
        <w:t xml:space="preserve">L’acte notarié, en cas de groupement de soumissionnaires, faisant ressortir l’accord d’association entre les membres du groupement et </w:t>
      </w:r>
      <w:r w:rsidRPr="00586C4E">
        <w:rPr>
          <w:rFonts w:ascii="Bookman Old Style" w:eastAsia="Times New Roman" w:hAnsi="Bookman Old Style" w:cs="Times New Roman"/>
          <w:bCs/>
          <w:u w:val="single"/>
        </w:rPr>
        <w:t>la procuration</w:t>
      </w:r>
      <w:r w:rsidRPr="00586C4E">
        <w:rPr>
          <w:rFonts w:ascii="Bookman Old Style" w:eastAsia="Times New Roman" w:hAnsi="Bookman Old Style" w:cs="Times New Roman"/>
          <w:bCs/>
        </w:rPr>
        <w:t xml:space="preserve"> autorisant le(s) signataire(s) de la soumission à signer au nom du groupement ; ces documents seront signés par les personnes habilitées et l’acte notarié devra établir que tous les membres seront responsables conjointement et solidairement pour l’exécution du marché jusqu’à la clôture du contrat ;</w:t>
      </w:r>
    </w:p>
    <w:p w14:paraId="70005738" w14:textId="77777777" w:rsidR="00586C4E" w:rsidRPr="00586C4E" w:rsidRDefault="00586C4E" w:rsidP="00586C4E">
      <w:pPr>
        <w:spacing w:before="240" w:after="240" w:line="240" w:lineRule="auto"/>
        <w:ind w:left="720"/>
        <w:contextualSpacing/>
        <w:jc w:val="both"/>
        <w:rPr>
          <w:rFonts w:ascii="Bookman Old Style" w:eastAsia="Times New Roman" w:hAnsi="Bookman Old Style" w:cs="Times New Roman"/>
          <w:bCs/>
        </w:rPr>
      </w:pPr>
    </w:p>
    <w:p w14:paraId="581EE0D3" w14:textId="77777777" w:rsidR="00586C4E" w:rsidRPr="00586C4E" w:rsidRDefault="00586C4E" w:rsidP="00586C4E">
      <w:pPr>
        <w:numPr>
          <w:ilvl w:val="0"/>
          <w:numId w:val="4"/>
        </w:numPr>
        <w:spacing w:before="240" w:after="240" w:line="240" w:lineRule="auto"/>
        <w:contextualSpacing/>
        <w:jc w:val="both"/>
        <w:rPr>
          <w:rFonts w:ascii="Bookman Old Style" w:eastAsia="Times New Roman" w:hAnsi="Bookman Old Style" w:cs="Times New Roman"/>
          <w:bCs/>
        </w:rPr>
      </w:pPr>
      <w:r w:rsidRPr="00586C4E">
        <w:rPr>
          <w:rFonts w:ascii="Bookman Old Style" w:eastAsia="Times New Roman" w:hAnsi="Bookman Old Style" w:cs="Times New Roman"/>
          <w:bCs/>
        </w:rPr>
        <w:t>Une copie de l’attestation de non-redevabilité aux impôts et taxes pour soumission encore valide au jour de l’ouverture des offres, délivrée par l’Office Burundais des Recettes (OBR) pour les soumissionnaires locaux ou d’un Organisme similaire du pays d’origine du soumissionnaire non résident au Burundi. Elle devra être valide à la date d’ouverture des soumissions ; elle est</w:t>
      </w:r>
      <w:r w:rsidRPr="00586C4E">
        <w:rPr>
          <w:rFonts w:ascii="Bookman Old Style" w:eastAsia="Times New Roman" w:hAnsi="Bookman Old Style" w:cs="Times New Roman"/>
          <w:bCs/>
          <w:u w:val="single"/>
        </w:rPr>
        <w:t xml:space="preserve"> exigée à chaque membre du groupement en cas de groupement ;</w:t>
      </w:r>
    </w:p>
    <w:p w14:paraId="33A3E4A1" w14:textId="77777777" w:rsidR="00586C4E" w:rsidRPr="00586C4E" w:rsidRDefault="00586C4E" w:rsidP="00586C4E">
      <w:pPr>
        <w:spacing w:before="240" w:after="0" w:line="240" w:lineRule="auto"/>
        <w:ind w:left="720"/>
        <w:contextualSpacing/>
        <w:jc w:val="both"/>
        <w:rPr>
          <w:rFonts w:ascii="Bookman Old Style" w:eastAsia="Times New Roman" w:hAnsi="Bookman Old Style" w:cs="Times New Roman"/>
          <w:bCs/>
        </w:rPr>
      </w:pPr>
    </w:p>
    <w:p w14:paraId="3186D67F" w14:textId="77777777" w:rsidR="00586C4E" w:rsidRPr="00586C4E" w:rsidRDefault="00586C4E" w:rsidP="00586C4E">
      <w:pPr>
        <w:numPr>
          <w:ilvl w:val="0"/>
          <w:numId w:val="4"/>
        </w:numPr>
        <w:spacing w:before="240" w:after="0" w:line="240" w:lineRule="auto"/>
        <w:contextualSpacing/>
        <w:jc w:val="both"/>
        <w:rPr>
          <w:rFonts w:ascii="Bookman Old Style" w:eastAsia="Times New Roman" w:hAnsi="Bookman Old Style" w:cs="Times New Roman"/>
          <w:bCs/>
        </w:rPr>
      </w:pPr>
      <w:r w:rsidRPr="00586C4E">
        <w:rPr>
          <w:rFonts w:ascii="Bookman Old Style" w:eastAsia="Times New Roman" w:hAnsi="Bookman Old Style" w:cs="Times New Roman"/>
          <w:bCs/>
        </w:rPr>
        <w:t xml:space="preserve">Formulaire d’information sur le soumissionnaire </w:t>
      </w:r>
      <w:r w:rsidRPr="00586C4E">
        <w:rPr>
          <w:rFonts w:ascii="Bookman Old Style" w:eastAsia="Times New Roman" w:hAnsi="Bookman Old Style" w:cs="Times New Roman"/>
          <w:b/>
        </w:rPr>
        <w:t>(BSF 6)</w:t>
      </w:r>
      <w:r w:rsidRPr="00586C4E">
        <w:rPr>
          <w:rFonts w:ascii="Bookman Old Style" w:eastAsia="Times New Roman" w:hAnsi="Bookman Old Style" w:cs="Times New Roman"/>
          <w:bCs/>
        </w:rPr>
        <w:t xml:space="preserve"> comprenant l’adresse physique et électronique du soumissionnaire ;</w:t>
      </w:r>
    </w:p>
    <w:p w14:paraId="1CDF9018" w14:textId="77777777" w:rsidR="00586C4E" w:rsidRPr="00586C4E" w:rsidRDefault="00586C4E" w:rsidP="00586C4E">
      <w:pPr>
        <w:numPr>
          <w:ilvl w:val="0"/>
          <w:numId w:val="4"/>
        </w:numPr>
        <w:suppressAutoHyphens/>
        <w:autoSpaceDN w:val="0"/>
        <w:spacing w:before="240" w:after="0" w:line="240" w:lineRule="auto"/>
        <w:jc w:val="both"/>
        <w:textAlignment w:val="baseline"/>
        <w:rPr>
          <w:rFonts w:ascii="Bookman Old Style" w:eastAsia="Times New Roman" w:hAnsi="Bookman Old Style" w:cs="Times New Roman"/>
          <w:bCs/>
        </w:rPr>
      </w:pPr>
      <w:r w:rsidRPr="00586C4E">
        <w:rPr>
          <w:rFonts w:ascii="Bookman Old Style" w:eastAsia="Times New Roman" w:hAnsi="Bookman Old Style" w:cs="Times New Roman"/>
          <w:bCs/>
        </w:rPr>
        <w:t>Une copie du Registre de Commerce pour les soumissionnaires locaux ou son équivalent pour les soumissionnaires étrangers ;</w:t>
      </w:r>
    </w:p>
    <w:p w14:paraId="47A7A6E9" w14:textId="77777777" w:rsidR="00586C4E" w:rsidRPr="00586C4E" w:rsidRDefault="00586C4E" w:rsidP="00586C4E">
      <w:pPr>
        <w:spacing w:before="240" w:after="0" w:line="240" w:lineRule="auto"/>
        <w:ind w:left="720"/>
        <w:contextualSpacing/>
        <w:jc w:val="both"/>
        <w:rPr>
          <w:rFonts w:ascii="Bookman Old Style" w:eastAsia="Times New Roman" w:hAnsi="Bookman Old Style" w:cs="Times New Roman"/>
          <w:bCs/>
        </w:rPr>
      </w:pPr>
    </w:p>
    <w:p w14:paraId="05BB0959" w14:textId="77777777" w:rsidR="00586C4E" w:rsidRPr="00586C4E" w:rsidRDefault="00586C4E" w:rsidP="00586C4E">
      <w:pPr>
        <w:numPr>
          <w:ilvl w:val="0"/>
          <w:numId w:val="4"/>
        </w:numPr>
        <w:spacing w:before="240" w:after="0" w:line="240" w:lineRule="auto"/>
        <w:contextualSpacing/>
        <w:jc w:val="both"/>
        <w:rPr>
          <w:rFonts w:ascii="Bookman Old Style" w:eastAsia="Times New Roman" w:hAnsi="Bookman Old Style" w:cs="Times New Roman"/>
          <w:bCs/>
        </w:rPr>
      </w:pPr>
      <w:r w:rsidRPr="00586C4E">
        <w:rPr>
          <w:rFonts w:ascii="Bookman Old Style" w:eastAsia="Times New Roman" w:hAnsi="Bookman Old Style" w:cs="Times New Roman"/>
          <w:bCs/>
        </w:rPr>
        <w:t>L’attestation de non redevabilité à l’Institut National de Sécurité Sociale (INSS) en original, en cours de validité, pour les soumissionnaires locaux ou d’un Organisme similaire du pays d’origine du soumissionnaire non résident au Burundi, elle est</w:t>
      </w:r>
      <w:r w:rsidRPr="00586C4E">
        <w:rPr>
          <w:rFonts w:ascii="Bookman Old Style" w:eastAsia="Times New Roman" w:hAnsi="Bookman Old Style" w:cs="Times New Roman"/>
          <w:bCs/>
          <w:u w:val="single"/>
        </w:rPr>
        <w:t xml:space="preserve"> exigée à chaque membre du groupement en cas de groupement</w:t>
      </w:r>
      <w:r w:rsidRPr="00586C4E">
        <w:rPr>
          <w:rFonts w:ascii="Bookman Old Style" w:eastAsia="Times New Roman" w:hAnsi="Bookman Old Style" w:cs="Times New Roman"/>
          <w:bCs/>
        </w:rPr>
        <w:t xml:space="preserve"> ;</w:t>
      </w:r>
    </w:p>
    <w:p w14:paraId="7362407E" w14:textId="77777777" w:rsidR="00586C4E" w:rsidRPr="00586C4E" w:rsidRDefault="00586C4E" w:rsidP="00586C4E">
      <w:pPr>
        <w:spacing w:after="0" w:line="240" w:lineRule="auto"/>
        <w:ind w:left="720"/>
        <w:rPr>
          <w:rFonts w:ascii="Bookman Old Style" w:eastAsia="Times New Roman" w:hAnsi="Bookman Old Style" w:cs="Times New Roman"/>
          <w:b/>
          <w:bCs/>
        </w:rPr>
      </w:pPr>
    </w:p>
    <w:p w14:paraId="1B512593" w14:textId="77777777" w:rsidR="00586C4E" w:rsidRPr="00586C4E" w:rsidRDefault="00586C4E" w:rsidP="00586C4E">
      <w:pPr>
        <w:numPr>
          <w:ilvl w:val="0"/>
          <w:numId w:val="4"/>
        </w:numPr>
        <w:spacing w:after="0" w:line="240" w:lineRule="auto"/>
        <w:contextualSpacing/>
        <w:jc w:val="both"/>
        <w:rPr>
          <w:rFonts w:ascii="Bookman Old Style" w:eastAsia="Times New Roman" w:hAnsi="Bookman Old Style" w:cs="Times New Roman"/>
          <w:bCs/>
        </w:rPr>
      </w:pPr>
      <w:r w:rsidRPr="00586C4E">
        <w:rPr>
          <w:rFonts w:ascii="Bookman Old Style" w:eastAsia="Times New Roman" w:hAnsi="Bookman Old Style" w:cs="Times New Roman"/>
          <w:bCs/>
        </w:rPr>
        <w:t xml:space="preserve">L’attestation du Tribunal ayant le commerce dans ses attributions prouvant que le soumissionnaire n’est pas en faillite ou en liquidation pour les soumissionnaires locaux et son équivalant pour les non-résidents au Burundi : elle devra être valide à la date d’ouverture des soumissions et </w:t>
      </w:r>
      <w:r w:rsidRPr="00586C4E">
        <w:rPr>
          <w:rFonts w:ascii="Bookman Old Style" w:eastAsia="Times New Roman" w:hAnsi="Bookman Old Style" w:cs="Times New Roman"/>
          <w:bCs/>
          <w:u w:val="single"/>
        </w:rPr>
        <w:t xml:space="preserve">devra être présentée par chaque entreprise en cas de groupement ; </w:t>
      </w:r>
    </w:p>
    <w:p w14:paraId="131B3F5D" w14:textId="77777777" w:rsidR="00586C4E" w:rsidRPr="00586C4E" w:rsidRDefault="00586C4E" w:rsidP="00586C4E">
      <w:pPr>
        <w:numPr>
          <w:ilvl w:val="0"/>
          <w:numId w:val="4"/>
        </w:numPr>
        <w:suppressAutoHyphens/>
        <w:autoSpaceDN w:val="0"/>
        <w:spacing w:before="240" w:after="0" w:line="240" w:lineRule="auto"/>
        <w:jc w:val="both"/>
        <w:textAlignment w:val="baseline"/>
        <w:rPr>
          <w:rFonts w:ascii="Bookman Old Style" w:eastAsia="Times New Roman" w:hAnsi="Bookman Old Style" w:cs="Times New Roman"/>
          <w:bCs/>
        </w:rPr>
      </w:pPr>
      <w:r w:rsidRPr="00586C4E">
        <w:rPr>
          <w:rFonts w:ascii="Bookman Old Style" w:eastAsia="Times New Roman" w:hAnsi="Bookman Old Style" w:cs="Times New Roman"/>
          <w:bCs/>
        </w:rPr>
        <w:t xml:space="preserve">Formulaire relatif aux questions d’ordre environnemental, de protection sociale, de santé et de sécurité </w:t>
      </w:r>
      <w:r w:rsidRPr="00586C4E">
        <w:rPr>
          <w:rFonts w:ascii="Bookman Old Style" w:eastAsia="Times New Roman" w:hAnsi="Bookman Old Style" w:cs="Times New Roman"/>
          <w:b/>
        </w:rPr>
        <w:t>(BSF10)</w:t>
      </w:r>
      <w:r w:rsidRPr="00586C4E">
        <w:rPr>
          <w:rFonts w:ascii="Bookman Old Style" w:eastAsia="Times New Roman" w:hAnsi="Bookman Old Style" w:cs="Times New Roman"/>
          <w:bCs/>
        </w:rPr>
        <w:t> ;</w:t>
      </w:r>
    </w:p>
    <w:p w14:paraId="175A86CA" w14:textId="77777777" w:rsidR="00586C4E" w:rsidRPr="00586C4E" w:rsidRDefault="00586C4E" w:rsidP="00586C4E">
      <w:pPr>
        <w:numPr>
          <w:ilvl w:val="0"/>
          <w:numId w:val="4"/>
        </w:numPr>
        <w:suppressAutoHyphens/>
        <w:autoSpaceDN w:val="0"/>
        <w:spacing w:before="240" w:after="0" w:line="240" w:lineRule="auto"/>
        <w:jc w:val="both"/>
        <w:textAlignment w:val="baseline"/>
        <w:rPr>
          <w:rFonts w:ascii="Bookman Old Style" w:eastAsia="Times New Roman" w:hAnsi="Bookman Old Style" w:cs="Times New Roman"/>
          <w:bCs/>
        </w:rPr>
      </w:pPr>
      <w:r w:rsidRPr="00586C4E">
        <w:rPr>
          <w:rFonts w:ascii="Bookman Old Style" w:eastAsia="Times New Roman" w:hAnsi="Bookman Old Style" w:cs="Times New Roman"/>
          <w:bCs/>
        </w:rPr>
        <w:t xml:space="preserve">Fiche de procès, litiges, arbitrages, actions en justice, plaintes, enquêtes et différends en cours ou passés auxquels le soumissionnaire a été ou est partie </w:t>
      </w:r>
      <w:r w:rsidRPr="00586C4E">
        <w:rPr>
          <w:rFonts w:ascii="Bookman Old Style" w:eastAsia="Times New Roman" w:hAnsi="Bookman Old Style" w:cs="Times New Roman"/>
          <w:b/>
        </w:rPr>
        <w:t>(BSF13)</w:t>
      </w:r>
      <w:r w:rsidRPr="00586C4E">
        <w:rPr>
          <w:rFonts w:ascii="Bookman Old Style" w:eastAsia="Times New Roman" w:hAnsi="Bookman Old Style" w:cs="Times New Roman"/>
          <w:bCs/>
        </w:rPr>
        <w:t> ;</w:t>
      </w:r>
    </w:p>
    <w:p w14:paraId="06F1A91C" w14:textId="77777777" w:rsidR="00586C4E" w:rsidRPr="00586C4E" w:rsidRDefault="00586C4E" w:rsidP="00586C4E">
      <w:pPr>
        <w:numPr>
          <w:ilvl w:val="0"/>
          <w:numId w:val="4"/>
        </w:numPr>
        <w:spacing w:before="240" w:after="0" w:line="240" w:lineRule="auto"/>
        <w:jc w:val="both"/>
        <w:rPr>
          <w:rFonts w:ascii="Bookman Old Style" w:eastAsia="Times New Roman" w:hAnsi="Bookman Old Style" w:cs="Times New Roman"/>
          <w:bCs/>
          <w:i/>
          <w:iCs/>
        </w:rPr>
      </w:pPr>
      <w:r w:rsidRPr="00586C4E">
        <w:rPr>
          <w:rFonts w:ascii="Bookman Old Style" w:hAnsi="Bookman Old Style" w:cs="Times New Roman"/>
          <w:bCs/>
          <w:kern w:val="2"/>
        </w:rPr>
        <w:t xml:space="preserve">Présenter les </w:t>
      </w:r>
      <w:r w:rsidRPr="00586C4E">
        <w:rPr>
          <w:rFonts w:ascii="Bookman Old Style" w:hAnsi="Bookman Old Style" w:cs="Times New Roman"/>
          <w:b/>
          <w:bCs/>
          <w:kern w:val="2"/>
        </w:rPr>
        <w:t xml:space="preserve">bilans des trois dernières années (chiffre </w:t>
      </w:r>
      <w:proofErr w:type="gramStart"/>
      <w:r w:rsidRPr="00586C4E">
        <w:rPr>
          <w:rFonts w:ascii="Bookman Old Style" w:hAnsi="Bookman Old Style" w:cs="Times New Roman"/>
          <w:b/>
          <w:bCs/>
          <w:kern w:val="2"/>
        </w:rPr>
        <w:t>d’affaire</w:t>
      </w:r>
      <w:proofErr w:type="gramEnd"/>
      <w:r w:rsidRPr="00586C4E">
        <w:rPr>
          <w:rFonts w:ascii="Bookman Old Style" w:hAnsi="Bookman Old Style" w:cs="Times New Roman"/>
          <w:b/>
          <w:bCs/>
          <w:kern w:val="2"/>
        </w:rPr>
        <w:t>)</w:t>
      </w:r>
      <w:r w:rsidRPr="00586C4E">
        <w:rPr>
          <w:rFonts w:ascii="Bookman Old Style" w:hAnsi="Bookman Old Style" w:cs="Times New Roman"/>
          <w:bCs/>
          <w:kern w:val="2"/>
        </w:rPr>
        <w:t xml:space="preserve"> d’un montant annuel moyen détaillé comme suit : </w:t>
      </w:r>
    </w:p>
    <w:p w14:paraId="7FF153B6" w14:textId="77777777" w:rsidR="00586C4E" w:rsidRPr="00586C4E" w:rsidRDefault="00586C4E" w:rsidP="00586C4E">
      <w:pPr>
        <w:numPr>
          <w:ilvl w:val="1"/>
          <w:numId w:val="6"/>
        </w:numPr>
        <w:suppressAutoHyphens/>
        <w:autoSpaceDN w:val="0"/>
        <w:spacing w:before="240" w:after="0" w:line="240" w:lineRule="auto"/>
        <w:ind w:left="1440" w:right="-1"/>
        <w:jc w:val="both"/>
        <w:textAlignment w:val="baseline"/>
        <w:rPr>
          <w:rFonts w:ascii="Bookman Old Style" w:eastAsia="Times New Roman" w:hAnsi="Bookman Old Style" w:cs="Times New Roman"/>
          <w:i/>
        </w:rPr>
      </w:pPr>
      <w:r w:rsidRPr="00586C4E">
        <w:rPr>
          <w:rFonts w:ascii="Bookman Old Style" w:eastAsia="Times New Roman" w:hAnsi="Bookman Old Style" w:cs="Times New Roman"/>
          <w:i/>
        </w:rPr>
        <w:t xml:space="preserve">Pour le lot 1 :  Un milliard quatre cent cinquante millions </w:t>
      </w:r>
      <w:r w:rsidRPr="00586C4E">
        <w:rPr>
          <w:rFonts w:ascii="Bookman Old Style" w:eastAsia="Times New Roman" w:hAnsi="Bookman Old Style" w:cs="Times New Roman"/>
          <w:bCs/>
          <w:i/>
        </w:rPr>
        <w:t>Francs burundais (1 450 000 000 BIF)</w:t>
      </w:r>
      <w:r w:rsidRPr="00586C4E">
        <w:rPr>
          <w:rFonts w:ascii="Bookman Old Style" w:eastAsia="Times New Roman" w:hAnsi="Bookman Old Style" w:cs="Times New Roman"/>
          <w:i/>
        </w:rPr>
        <w:t xml:space="preserve"> ou </w:t>
      </w:r>
      <w:r w:rsidRPr="00586C4E">
        <w:rPr>
          <w:rFonts w:ascii="Bookman Old Style" w:eastAsia="Times New Roman" w:hAnsi="Bookman Old Style" w:cs="Times New Roman"/>
          <w:bCs/>
          <w:i/>
        </w:rPr>
        <w:t>l’équivalent en dollars Américains (USD).</w:t>
      </w:r>
    </w:p>
    <w:p w14:paraId="68256453" w14:textId="77777777" w:rsidR="00586C4E" w:rsidRPr="00586C4E" w:rsidRDefault="00586C4E" w:rsidP="00586C4E">
      <w:pPr>
        <w:numPr>
          <w:ilvl w:val="1"/>
          <w:numId w:val="6"/>
        </w:numPr>
        <w:suppressAutoHyphens/>
        <w:autoSpaceDN w:val="0"/>
        <w:spacing w:after="0" w:line="240" w:lineRule="auto"/>
        <w:ind w:left="1440" w:right="-1"/>
        <w:jc w:val="both"/>
        <w:textAlignment w:val="baseline"/>
        <w:rPr>
          <w:rFonts w:ascii="Bookman Old Style" w:eastAsia="Times New Roman" w:hAnsi="Bookman Old Style" w:cs="Times New Roman"/>
          <w:i/>
        </w:rPr>
      </w:pPr>
      <w:r w:rsidRPr="00586C4E">
        <w:rPr>
          <w:rFonts w:ascii="Bookman Old Style" w:eastAsia="Times New Roman" w:hAnsi="Bookman Old Style" w:cs="Times New Roman"/>
          <w:i/>
        </w:rPr>
        <w:t xml:space="preserve">Pour le lot 2 :  Deux cent trois millions </w:t>
      </w:r>
      <w:r w:rsidRPr="00586C4E">
        <w:rPr>
          <w:rFonts w:ascii="Bookman Old Style" w:eastAsia="Times New Roman" w:hAnsi="Bookman Old Style" w:cs="Times New Roman"/>
          <w:bCs/>
          <w:i/>
        </w:rPr>
        <w:t>Francs burundais (203 000 000 BIF)</w:t>
      </w:r>
      <w:r w:rsidRPr="00586C4E">
        <w:rPr>
          <w:rFonts w:ascii="Bookman Old Style" w:eastAsia="Times New Roman" w:hAnsi="Bookman Old Style" w:cs="Times New Roman"/>
          <w:i/>
        </w:rPr>
        <w:t xml:space="preserve"> ou </w:t>
      </w:r>
      <w:r w:rsidRPr="00586C4E">
        <w:rPr>
          <w:rFonts w:ascii="Bookman Old Style" w:eastAsia="Times New Roman" w:hAnsi="Bookman Old Style" w:cs="Times New Roman"/>
          <w:bCs/>
          <w:i/>
        </w:rPr>
        <w:t>l’équivalent en dollars Américains (USD).</w:t>
      </w:r>
    </w:p>
    <w:p w14:paraId="7D86C40D" w14:textId="77777777" w:rsidR="00586C4E" w:rsidRPr="00586C4E" w:rsidRDefault="00586C4E" w:rsidP="00586C4E">
      <w:pPr>
        <w:numPr>
          <w:ilvl w:val="1"/>
          <w:numId w:val="6"/>
        </w:numPr>
        <w:suppressAutoHyphens/>
        <w:autoSpaceDN w:val="0"/>
        <w:spacing w:after="0" w:line="240" w:lineRule="auto"/>
        <w:ind w:left="1440" w:right="-1"/>
        <w:jc w:val="both"/>
        <w:textAlignment w:val="baseline"/>
        <w:rPr>
          <w:rFonts w:ascii="Bookman Old Style" w:eastAsia="Times New Roman" w:hAnsi="Bookman Old Style" w:cs="Times New Roman"/>
          <w:i/>
        </w:rPr>
      </w:pPr>
      <w:r w:rsidRPr="00586C4E">
        <w:rPr>
          <w:rFonts w:ascii="Bookman Old Style" w:eastAsia="Times New Roman" w:hAnsi="Bookman Old Style" w:cs="Times New Roman"/>
          <w:i/>
        </w:rPr>
        <w:t xml:space="preserve">Pour le lot 3 :  Cinquante-deux millions deux cent mille </w:t>
      </w:r>
      <w:r w:rsidRPr="00586C4E">
        <w:rPr>
          <w:rFonts w:ascii="Bookman Old Style" w:eastAsia="Times New Roman" w:hAnsi="Bookman Old Style" w:cs="Times New Roman"/>
          <w:bCs/>
          <w:i/>
        </w:rPr>
        <w:t>Francs burundais (52 200 000 BIF)</w:t>
      </w:r>
      <w:r w:rsidRPr="00586C4E">
        <w:rPr>
          <w:rFonts w:ascii="Bookman Old Style" w:eastAsia="Times New Roman" w:hAnsi="Bookman Old Style" w:cs="Times New Roman"/>
          <w:i/>
        </w:rPr>
        <w:t xml:space="preserve"> ou </w:t>
      </w:r>
      <w:r w:rsidRPr="00586C4E">
        <w:rPr>
          <w:rFonts w:ascii="Bookman Old Style" w:eastAsia="Times New Roman" w:hAnsi="Bookman Old Style" w:cs="Times New Roman"/>
          <w:bCs/>
          <w:i/>
        </w:rPr>
        <w:t>l’équivalent en dollars Américains (USD).</w:t>
      </w:r>
    </w:p>
    <w:p w14:paraId="361C2940" w14:textId="77777777" w:rsidR="00586C4E" w:rsidRPr="00586C4E" w:rsidRDefault="00586C4E" w:rsidP="00586C4E">
      <w:pPr>
        <w:numPr>
          <w:ilvl w:val="1"/>
          <w:numId w:val="6"/>
        </w:numPr>
        <w:suppressAutoHyphens/>
        <w:autoSpaceDN w:val="0"/>
        <w:spacing w:after="0" w:line="240" w:lineRule="auto"/>
        <w:ind w:left="1440" w:right="-1"/>
        <w:jc w:val="both"/>
        <w:textAlignment w:val="baseline"/>
        <w:rPr>
          <w:rFonts w:ascii="Bookman Old Style" w:eastAsia="Times New Roman" w:hAnsi="Bookman Old Style" w:cs="Times New Roman"/>
          <w:i/>
        </w:rPr>
      </w:pPr>
      <w:r w:rsidRPr="00586C4E">
        <w:rPr>
          <w:rFonts w:ascii="Bookman Old Style" w:eastAsia="Times New Roman" w:hAnsi="Bookman Old Style" w:cs="Times New Roman"/>
          <w:i/>
        </w:rPr>
        <w:t xml:space="preserve">Pour le lot 4 :  Quatre cent trente-cinq millions </w:t>
      </w:r>
      <w:r w:rsidRPr="00586C4E">
        <w:rPr>
          <w:rFonts w:ascii="Bookman Old Style" w:eastAsia="Times New Roman" w:hAnsi="Bookman Old Style" w:cs="Times New Roman"/>
          <w:bCs/>
          <w:i/>
        </w:rPr>
        <w:t>Francs burundais (435 000 000 BIF)</w:t>
      </w:r>
      <w:r w:rsidRPr="00586C4E">
        <w:rPr>
          <w:rFonts w:ascii="Bookman Old Style" w:eastAsia="Times New Roman" w:hAnsi="Bookman Old Style" w:cs="Times New Roman"/>
          <w:i/>
        </w:rPr>
        <w:t xml:space="preserve"> ou </w:t>
      </w:r>
      <w:r w:rsidRPr="00586C4E">
        <w:rPr>
          <w:rFonts w:ascii="Bookman Old Style" w:eastAsia="Times New Roman" w:hAnsi="Bookman Old Style" w:cs="Times New Roman"/>
          <w:bCs/>
          <w:i/>
        </w:rPr>
        <w:t>l’équivalent en dollars Américains (USD).</w:t>
      </w:r>
    </w:p>
    <w:p w14:paraId="71673FE8" w14:textId="77777777" w:rsidR="00586C4E" w:rsidRPr="00586C4E" w:rsidRDefault="00586C4E" w:rsidP="00586C4E">
      <w:pPr>
        <w:suppressAutoHyphens/>
        <w:autoSpaceDN w:val="0"/>
        <w:spacing w:after="0" w:line="240" w:lineRule="auto"/>
        <w:ind w:left="720" w:right="-1"/>
        <w:jc w:val="both"/>
        <w:textAlignment w:val="baseline"/>
        <w:rPr>
          <w:rFonts w:ascii="Bookman Old Style" w:eastAsia="Times New Roman" w:hAnsi="Bookman Old Style" w:cs="Times New Roman"/>
          <w:i/>
        </w:rPr>
      </w:pPr>
    </w:p>
    <w:p w14:paraId="210BA84F" w14:textId="77777777" w:rsidR="00586C4E" w:rsidRPr="00586C4E" w:rsidRDefault="00586C4E" w:rsidP="00586C4E">
      <w:pPr>
        <w:suppressAutoHyphens/>
        <w:autoSpaceDN w:val="0"/>
        <w:spacing w:after="120" w:line="240" w:lineRule="auto"/>
        <w:ind w:left="1211" w:right="-1"/>
        <w:textAlignment w:val="baseline"/>
        <w:rPr>
          <w:rFonts w:ascii="Bookman Old Style" w:eastAsia="Times New Roman" w:hAnsi="Bookman Old Style" w:cs="Times New Roman"/>
          <w:b/>
        </w:rPr>
      </w:pPr>
      <w:r w:rsidRPr="00586C4E">
        <w:rPr>
          <w:rFonts w:ascii="Bookman Old Style" w:eastAsia="Times New Roman" w:hAnsi="Bookman Old Style" w:cs="Times New Roman"/>
          <w:bCs/>
        </w:rPr>
        <w:t>Ou d’</w:t>
      </w:r>
      <w:r w:rsidRPr="00586C4E">
        <w:rPr>
          <w:rFonts w:ascii="Bookman Old Style" w:hAnsi="Bookman Old Style" w:cs="Times New Roman"/>
          <w:bCs/>
          <w:kern w:val="2"/>
        </w:rPr>
        <w:t xml:space="preserve">une </w:t>
      </w:r>
      <w:r w:rsidRPr="00586C4E">
        <w:rPr>
          <w:rFonts w:ascii="Bookman Old Style" w:hAnsi="Bookman Old Style" w:cs="Times New Roman"/>
          <w:b/>
          <w:bCs/>
          <w:kern w:val="2"/>
        </w:rPr>
        <w:t>capacité financière</w:t>
      </w:r>
      <w:r w:rsidRPr="00586C4E">
        <w:rPr>
          <w:rFonts w:ascii="Bookman Old Style" w:hAnsi="Bookman Old Style" w:cs="Times New Roman"/>
          <w:bCs/>
          <w:kern w:val="2"/>
        </w:rPr>
        <w:t xml:space="preserve"> émanant d’une banque reconnue d’un montant </w:t>
      </w:r>
      <w:proofErr w:type="gramStart"/>
      <w:r w:rsidRPr="00586C4E">
        <w:rPr>
          <w:rFonts w:ascii="Bookman Old Style" w:hAnsi="Bookman Old Style" w:cs="Times New Roman"/>
          <w:bCs/>
          <w:kern w:val="2"/>
        </w:rPr>
        <w:t>de</w:t>
      </w:r>
      <w:r w:rsidRPr="00586C4E">
        <w:rPr>
          <w:rFonts w:ascii="Bookman Old Style" w:eastAsia="Times New Roman" w:hAnsi="Bookman Old Style" w:cs="Times New Roman"/>
          <w:b/>
        </w:rPr>
        <w:t>(</w:t>
      </w:r>
      <w:proofErr w:type="gramEnd"/>
      <w:r w:rsidRPr="00586C4E">
        <w:rPr>
          <w:rFonts w:ascii="Bookman Old Style" w:eastAsia="Times New Roman" w:hAnsi="Bookman Old Style" w:cs="Times New Roman"/>
          <w:b/>
        </w:rPr>
        <w:t>BSF12)</w:t>
      </w:r>
      <w:r w:rsidRPr="00586C4E">
        <w:rPr>
          <w:rFonts w:ascii="Bookman Old Style" w:hAnsi="Bookman Old Style" w:cs="Times New Roman"/>
          <w:bCs/>
          <w:kern w:val="2"/>
        </w:rPr>
        <w:t xml:space="preserve"> : </w:t>
      </w:r>
    </w:p>
    <w:p w14:paraId="5744B072" w14:textId="77777777" w:rsidR="00586C4E" w:rsidRPr="00586C4E" w:rsidRDefault="00586C4E" w:rsidP="00586C4E">
      <w:pPr>
        <w:suppressAutoHyphens/>
        <w:autoSpaceDN w:val="0"/>
        <w:spacing w:after="0" w:line="240" w:lineRule="auto"/>
        <w:ind w:left="949" w:right="-1"/>
        <w:jc w:val="both"/>
        <w:textAlignment w:val="baseline"/>
        <w:rPr>
          <w:rFonts w:ascii="Bookman Old Style" w:hAnsi="Bookman Old Style" w:cs="Times New Roman"/>
          <w:bCs/>
          <w:kern w:val="2"/>
        </w:rPr>
      </w:pPr>
    </w:p>
    <w:p w14:paraId="0131E5C7" w14:textId="77777777" w:rsidR="00586C4E" w:rsidRPr="00586C4E" w:rsidRDefault="00586C4E" w:rsidP="00586C4E">
      <w:pPr>
        <w:numPr>
          <w:ilvl w:val="0"/>
          <w:numId w:val="7"/>
        </w:numPr>
        <w:suppressAutoHyphens/>
        <w:autoSpaceDN w:val="0"/>
        <w:spacing w:after="0" w:line="240" w:lineRule="auto"/>
        <w:ind w:left="1440" w:right="-1"/>
        <w:jc w:val="both"/>
        <w:textAlignment w:val="baseline"/>
        <w:rPr>
          <w:rFonts w:ascii="Bookman Old Style" w:eastAsia="Times New Roman" w:hAnsi="Bookman Old Style" w:cs="Times New Roman"/>
          <w:i/>
        </w:rPr>
      </w:pPr>
      <w:r w:rsidRPr="00586C4E">
        <w:rPr>
          <w:rFonts w:ascii="Bookman Old Style" w:eastAsia="Times New Roman" w:hAnsi="Bookman Old Style" w:cs="Times New Roman"/>
          <w:i/>
        </w:rPr>
        <w:t xml:space="preserve">Pour le lot 1 :  Cinq cent quatre-vingt millions mille </w:t>
      </w:r>
      <w:r w:rsidRPr="00586C4E">
        <w:rPr>
          <w:rFonts w:ascii="Bookman Old Style" w:eastAsia="Times New Roman" w:hAnsi="Bookman Old Style" w:cs="Times New Roman"/>
          <w:bCs/>
          <w:i/>
        </w:rPr>
        <w:t>Francs burundais (580 000 000 BIF)</w:t>
      </w:r>
      <w:r w:rsidRPr="00586C4E">
        <w:rPr>
          <w:rFonts w:ascii="Bookman Old Style" w:eastAsia="Times New Roman" w:hAnsi="Bookman Old Style" w:cs="Times New Roman"/>
          <w:i/>
        </w:rPr>
        <w:t xml:space="preserve"> ou </w:t>
      </w:r>
      <w:r w:rsidRPr="00586C4E">
        <w:rPr>
          <w:rFonts w:ascii="Bookman Old Style" w:eastAsia="Times New Roman" w:hAnsi="Bookman Old Style" w:cs="Times New Roman"/>
          <w:bCs/>
          <w:i/>
        </w:rPr>
        <w:t>l’équivalent en dollars Américains (USD).</w:t>
      </w:r>
    </w:p>
    <w:p w14:paraId="7248A708" w14:textId="77777777" w:rsidR="00586C4E" w:rsidRPr="00586C4E" w:rsidRDefault="00586C4E" w:rsidP="00586C4E">
      <w:pPr>
        <w:numPr>
          <w:ilvl w:val="0"/>
          <w:numId w:val="7"/>
        </w:numPr>
        <w:suppressAutoHyphens/>
        <w:autoSpaceDN w:val="0"/>
        <w:spacing w:after="0" w:line="240" w:lineRule="auto"/>
        <w:ind w:left="1440" w:right="-1"/>
        <w:jc w:val="both"/>
        <w:textAlignment w:val="baseline"/>
        <w:rPr>
          <w:rFonts w:ascii="Bookman Old Style" w:eastAsia="Times New Roman" w:hAnsi="Bookman Old Style" w:cs="Times New Roman"/>
          <w:i/>
        </w:rPr>
      </w:pPr>
      <w:r w:rsidRPr="00586C4E">
        <w:rPr>
          <w:rFonts w:ascii="Bookman Old Style" w:eastAsia="Times New Roman" w:hAnsi="Bookman Old Style" w:cs="Times New Roman"/>
          <w:i/>
        </w:rPr>
        <w:t xml:space="preserve">Pour le lot 2 :  Quatre-vingt-sept millions </w:t>
      </w:r>
      <w:r w:rsidRPr="00586C4E">
        <w:rPr>
          <w:rFonts w:ascii="Bookman Old Style" w:eastAsia="Times New Roman" w:hAnsi="Bookman Old Style" w:cs="Times New Roman"/>
          <w:bCs/>
          <w:i/>
        </w:rPr>
        <w:t>Francs burundais (87 000 000 BIF)</w:t>
      </w:r>
      <w:r w:rsidRPr="00586C4E">
        <w:rPr>
          <w:rFonts w:ascii="Bookman Old Style" w:eastAsia="Times New Roman" w:hAnsi="Bookman Old Style" w:cs="Times New Roman"/>
          <w:i/>
        </w:rPr>
        <w:t xml:space="preserve"> ou </w:t>
      </w:r>
      <w:r w:rsidRPr="00586C4E">
        <w:rPr>
          <w:rFonts w:ascii="Bookman Old Style" w:eastAsia="Times New Roman" w:hAnsi="Bookman Old Style" w:cs="Times New Roman"/>
          <w:bCs/>
          <w:i/>
        </w:rPr>
        <w:t>l’équivalent en dollars Américains (USD).</w:t>
      </w:r>
    </w:p>
    <w:p w14:paraId="683CD065" w14:textId="77777777" w:rsidR="00586C4E" w:rsidRPr="00586C4E" w:rsidRDefault="00586C4E" w:rsidP="00586C4E">
      <w:pPr>
        <w:numPr>
          <w:ilvl w:val="0"/>
          <w:numId w:val="7"/>
        </w:numPr>
        <w:suppressAutoHyphens/>
        <w:autoSpaceDN w:val="0"/>
        <w:spacing w:after="0" w:line="240" w:lineRule="auto"/>
        <w:ind w:left="1440" w:right="-1"/>
        <w:jc w:val="both"/>
        <w:textAlignment w:val="baseline"/>
        <w:rPr>
          <w:rFonts w:ascii="Bookman Old Style" w:eastAsia="Times New Roman" w:hAnsi="Bookman Old Style" w:cs="Times New Roman"/>
          <w:i/>
        </w:rPr>
      </w:pPr>
      <w:r w:rsidRPr="00586C4E">
        <w:rPr>
          <w:rFonts w:ascii="Bookman Old Style" w:eastAsia="Times New Roman" w:hAnsi="Bookman Old Style" w:cs="Times New Roman"/>
          <w:i/>
        </w:rPr>
        <w:lastRenderedPageBreak/>
        <w:t xml:space="preserve">Pour le lot 3 :  Vingt millions trois cent mille </w:t>
      </w:r>
      <w:r w:rsidRPr="00586C4E">
        <w:rPr>
          <w:rFonts w:ascii="Bookman Old Style" w:eastAsia="Times New Roman" w:hAnsi="Bookman Old Style" w:cs="Times New Roman"/>
          <w:bCs/>
          <w:i/>
        </w:rPr>
        <w:t>Francs burundais (20 300 000 BIF)</w:t>
      </w:r>
      <w:r w:rsidRPr="00586C4E">
        <w:rPr>
          <w:rFonts w:ascii="Bookman Old Style" w:eastAsia="Times New Roman" w:hAnsi="Bookman Old Style" w:cs="Times New Roman"/>
          <w:i/>
        </w:rPr>
        <w:t xml:space="preserve"> ou </w:t>
      </w:r>
      <w:r w:rsidRPr="00586C4E">
        <w:rPr>
          <w:rFonts w:ascii="Bookman Old Style" w:eastAsia="Times New Roman" w:hAnsi="Bookman Old Style" w:cs="Times New Roman"/>
          <w:bCs/>
          <w:i/>
        </w:rPr>
        <w:t>l’équivalent en dollars Américains (USD).</w:t>
      </w:r>
    </w:p>
    <w:p w14:paraId="0013AD0E" w14:textId="77777777" w:rsidR="00586C4E" w:rsidRPr="00586C4E" w:rsidRDefault="00586C4E" w:rsidP="00586C4E">
      <w:pPr>
        <w:numPr>
          <w:ilvl w:val="0"/>
          <w:numId w:val="7"/>
        </w:numPr>
        <w:suppressAutoHyphens/>
        <w:autoSpaceDN w:val="0"/>
        <w:spacing w:after="0" w:line="240" w:lineRule="auto"/>
        <w:ind w:left="1440" w:right="-1"/>
        <w:jc w:val="both"/>
        <w:textAlignment w:val="baseline"/>
        <w:rPr>
          <w:rFonts w:ascii="Bookman Old Style" w:eastAsia="Times New Roman" w:hAnsi="Bookman Old Style" w:cs="Times New Roman"/>
          <w:i/>
        </w:rPr>
      </w:pPr>
      <w:r w:rsidRPr="00586C4E">
        <w:rPr>
          <w:rFonts w:ascii="Bookman Old Style" w:eastAsia="Times New Roman" w:hAnsi="Bookman Old Style" w:cs="Times New Roman"/>
          <w:i/>
        </w:rPr>
        <w:t xml:space="preserve">Pour le lot 4 :  Cent soixante-quatorze millions </w:t>
      </w:r>
      <w:r w:rsidRPr="00586C4E">
        <w:rPr>
          <w:rFonts w:ascii="Bookman Old Style" w:eastAsia="Times New Roman" w:hAnsi="Bookman Old Style" w:cs="Times New Roman"/>
          <w:bCs/>
          <w:i/>
        </w:rPr>
        <w:t>Francs burundais (174 000 000 BIF)</w:t>
      </w:r>
      <w:r w:rsidRPr="00586C4E">
        <w:rPr>
          <w:rFonts w:ascii="Bookman Old Style" w:eastAsia="Times New Roman" w:hAnsi="Bookman Old Style" w:cs="Times New Roman"/>
          <w:i/>
        </w:rPr>
        <w:t xml:space="preserve"> ou </w:t>
      </w:r>
      <w:r w:rsidRPr="00586C4E">
        <w:rPr>
          <w:rFonts w:ascii="Bookman Old Style" w:eastAsia="Times New Roman" w:hAnsi="Bookman Old Style" w:cs="Times New Roman"/>
          <w:bCs/>
          <w:i/>
        </w:rPr>
        <w:t xml:space="preserve">l’équivalent en dollars Américains (USD). </w:t>
      </w:r>
    </w:p>
    <w:p w14:paraId="0DE296F4" w14:textId="77777777" w:rsidR="00586C4E" w:rsidRPr="00586C4E" w:rsidRDefault="00586C4E" w:rsidP="00586C4E">
      <w:pPr>
        <w:numPr>
          <w:ilvl w:val="0"/>
          <w:numId w:val="4"/>
        </w:numPr>
        <w:suppressAutoHyphens/>
        <w:autoSpaceDN w:val="0"/>
        <w:spacing w:before="240" w:after="0" w:line="240" w:lineRule="auto"/>
        <w:jc w:val="both"/>
        <w:textAlignment w:val="baseline"/>
        <w:rPr>
          <w:rFonts w:ascii="Bookman Old Style" w:eastAsia="Times New Roman" w:hAnsi="Bookman Old Style" w:cs="Times New Roman"/>
          <w:bCs/>
        </w:rPr>
      </w:pPr>
      <w:r w:rsidRPr="00586C4E">
        <w:rPr>
          <w:rFonts w:ascii="Bookman Old Style" w:eastAsia="Times New Roman" w:hAnsi="Bookman Old Style" w:cs="Times New Roman"/>
          <w:bCs/>
        </w:rPr>
        <w:t xml:space="preserve">Acte d’engagement à respecter les politiques du FIDA de transparence et d’Ethique en matière de Marchés Publics </w:t>
      </w:r>
      <w:r w:rsidRPr="00586C4E">
        <w:rPr>
          <w:rFonts w:ascii="Bookman Old Style" w:eastAsia="Times New Roman" w:hAnsi="Bookman Old Style" w:cs="Times New Roman"/>
          <w:b/>
        </w:rPr>
        <w:t>(BSF15)</w:t>
      </w:r>
    </w:p>
    <w:p w14:paraId="48C5D034" w14:textId="77777777" w:rsidR="00586C4E" w:rsidRPr="00586C4E" w:rsidRDefault="00586C4E" w:rsidP="00586C4E">
      <w:pPr>
        <w:numPr>
          <w:ilvl w:val="0"/>
          <w:numId w:val="4"/>
        </w:numPr>
        <w:suppressAutoHyphens/>
        <w:autoSpaceDN w:val="0"/>
        <w:spacing w:before="240" w:after="0" w:line="240" w:lineRule="auto"/>
        <w:jc w:val="both"/>
        <w:textAlignment w:val="baseline"/>
        <w:rPr>
          <w:rFonts w:ascii="Bookman Old Style" w:eastAsia="Times New Roman" w:hAnsi="Bookman Old Style" w:cs="Times New Roman"/>
          <w:bCs/>
        </w:rPr>
      </w:pPr>
      <w:r w:rsidRPr="00586C4E">
        <w:rPr>
          <w:rFonts w:ascii="Bookman Old Style" w:eastAsia="Times New Roman" w:hAnsi="Bookman Old Style" w:cs="Arial"/>
          <w:bCs/>
        </w:rPr>
        <w:t>Les spécifications techniques des produits et matériels à usage vétérinaire proposés conformes aux exigences du DAO ;</w:t>
      </w:r>
    </w:p>
    <w:p w14:paraId="67D13FE9" w14:textId="77777777" w:rsidR="00586C4E" w:rsidRPr="00586C4E" w:rsidRDefault="00586C4E" w:rsidP="00586C4E">
      <w:pPr>
        <w:numPr>
          <w:ilvl w:val="0"/>
          <w:numId w:val="4"/>
        </w:numPr>
        <w:spacing w:before="240" w:after="0" w:line="240" w:lineRule="auto"/>
        <w:rPr>
          <w:rFonts w:ascii="Bookman Old Style" w:eastAsia="Times New Roman" w:hAnsi="Bookman Old Style" w:cs="Times New Roman"/>
          <w:lang w:eastAsia="fr-FR"/>
        </w:rPr>
      </w:pPr>
      <w:r w:rsidRPr="00586C4E">
        <w:rPr>
          <w:rFonts w:ascii="Bookman Old Style" w:eastAsia="Times New Roman" w:hAnsi="Bookman Old Style" w:cs="Times New Roman"/>
          <w:lang w:eastAsia="fr-FR"/>
        </w:rPr>
        <w:t>Le quantitatif des produits/</w:t>
      </w:r>
      <w:r w:rsidRPr="00586C4E">
        <w:rPr>
          <w:rFonts w:ascii="Bookman Old Style" w:eastAsia="Times New Roman" w:hAnsi="Bookman Old Style" w:cs="Arial"/>
          <w:bCs/>
        </w:rPr>
        <w:t xml:space="preserve">matériels </w:t>
      </w:r>
      <w:r w:rsidRPr="00586C4E">
        <w:rPr>
          <w:rFonts w:ascii="Bookman Old Style" w:eastAsia="Times New Roman" w:hAnsi="Bookman Old Style" w:cs="Times New Roman"/>
          <w:lang w:eastAsia="fr-FR"/>
        </w:rPr>
        <w:t xml:space="preserve">et calendrier de livraison </w:t>
      </w:r>
      <w:r w:rsidRPr="00586C4E">
        <w:rPr>
          <w:rFonts w:ascii="Bookman Old Style" w:eastAsia="Times New Roman" w:hAnsi="Bookman Old Style" w:cs="Times New Roman"/>
          <w:b/>
          <w:bCs/>
          <w:lang w:eastAsia="fr-FR"/>
        </w:rPr>
        <w:t>(SR 1)</w:t>
      </w:r>
      <w:r w:rsidRPr="00586C4E">
        <w:rPr>
          <w:rFonts w:ascii="Bookman Old Style" w:eastAsia="Times New Roman" w:hAnsi="Bookman Old Style" w:cs="Times New Roman"/>
          <w:lang w:eastAsia="fr-FR"/>
        </w:rPr>
        <w:t> ;</w:t>
      </w:r>
    </w:p>
    <w:p w14:paraId="618DC048" w14:textId="77777777" w:rsidR="00586C4E" w:rsidRPr="00586C4E" w:rsidRDefault="00586C4E" w:rsidP="00586C4E">
      <w:pPr>
        <w:numPr>
          <w:ilvl w:val="0"/>
          <w:numId w:val="4"/>
        </w:numPr>
        <w:spacing w:before="240" w:after="0" w:line="240" w:lineRule="auto"/>
        <w:rPr>
          <w:rFonts w:ascii="Bookman Old Style" w:eastAsia="Times New Roman" w:hAnsi="Bookman Old Style" w:cs="Times New Roman"/>
          <w:lang w:eastAsia="fr-FR"/>
        </w:rPr>
      </w:pPr>
      <w:r w:rsidRPr="00586C4E">
        <w:rPr>
          <w:rFonts w:ascii="Bookman Old Style" w:eastAsia="Times New Roman" w:hAnsi="Bookman Old Style" w:cs="Times New Roman"/>
          <w:lang w:eastAsia="fr-FR"/>
        </w:rPr>
        <w:t xml:space="preserve">Les spécifications techniques des </w:t>
      </w:r>
      <w:r w:rsidRPr="00586C4E">
        <w:rPr>
          <w:rFonts w:ascii="Bookman Old Style" w:eastAsia="Times New Roman" w:hAnsi="Bookman Old Style" w:cs="Arial"/>
          <w:bCs/>
        </w:rPr>
        <w:t>produits et matériels à usage vétérinaire</w:t>
      </w:r>
      <w:r w:rsidRPr="00586C4E">
        <w:rPr>
          <w:rFonts w:ascii="Bookman Old Style" w:eastAsia="Times New Roman" w:hAnsi="Bookman Old Style" w:cs="Times New Roman"/>
          <w:lang w:eastAsia="fr-FR"/>
        </w:rPr>
        <w:t xml:space="preserve"> à livrer </w:t>
      </w:r>
      <w:r w:rsidRPr="00586C4E">
        <w:rPr>
          <w:rFonts w:ascii="Bookman Old Style" w:eastAsia="Times New Roman" w:hAnsi="Bookman Old Style" w:cs="Times New Roman"/>
          <w:b/>
          <w:lang w:eastAsia="fr-FR"/>
        </w:rPr>
        <w:t>(SR 3)</w:t>
      </w:r>
      <w:r w:rsidRPr="00586C4E">
        <w:rPr>
          <w:rFonts w:ascii="Bookman Old Style" w:eastAsia="Times New Roman" w:hAnsi="Bookman Old Style" w:cs="Times New Roman"/>
          <w:lang w:eastAsia="fr-FR"/>
        </w:rPr>
        <w:t> ;</w:t>
      </w:r>
    </w:p>
    <w:p w14:paraId="161686EA" w14:textId="77777777" w:rsidR="00586C4E" w:rsidRPr="00586C4E" w:rsidRDefault="00586C4E" w:rsidP="00586C4E">
      <w:pPr>
        <w:numPr>
          <w:ilvl w:val="0"/>
          <w:numId w:val="4"/>
        </w:numPr>
        <w:spacing w:before="240" w:after="0" w:line="240" w:lineRule="auto"/>
        <w:rPr>
          <w:rFonts w:ascii="Bookman Old Style" w:eastAsia="Times New Roman" w:hAnsi="Bookman Old Style" w:cs="Times New Roman"/>
          <w:lang w:eastAsia="fr-FR"/>
        </w:rPr>
      </w:pPr>
      <w:r w:rsidRPr="00586C4E">
        <w:rPr>
          <w:rFonts w:ascii="Bookman Old Style" w:eastAsia="Times New Roman" w:hAnsi="Bookman Old Style" w:cs="Times New Roman"/>
          <w:lang w:eastAsia="fr-FR"/>
        </w:rPr>
        <w:t xml:space="preserve">Une attestation de non exclusion à la commande publique délivrée par une autorité de régulation des marchés publics (ARMP)ou un organe </w:t>
      </w:r>
      <w:proofErr w:type="spellStart"/>
      <w:r w:rsidRPr="00586C4E">
        <w:rPr>
          <w:rFonts w:ascii="Bookman Old Style" w:eastAsia="Times New Roman" w:hAnsi="Bookman Old Style" w:cs="Times New Roman"/>
          <w:lang w:eastAsia="fr-FR"/>
        </w:rPr>
        <w:t>equivalent</w:t>
      </w:r>
      <w:proofErr w:type="spellEnd"/>
      <w:r w:rsidRPr="00586C4E">
        <w:rPr>
          <w:rFonts w:ascii="Bookman Old Style" w:eastAsia="Times New Roman" w:hAnsi="Bookman Old Style" w:cs="Times New Roman"/>
          <w:lang w:eastAsia="fr-FR"/>
        </w:rPr>
        <w:t xml:space="preserve"> pour les étrangers ;</w:t>
      </w:r>
    </w:p>
    <w:p w14:paraId="7942830A" w14:textId="77777777" w:rsidR="00586C4E" w:rsidRPr="00586C4E" w:rsidRDefault="00586C4E" w:rsidP="00586C4E">
      <w:pPr>
        <w:numPr>
          <w:ilvl w:val="0"/>
          <w:numId w:val="4"/>
        </w:numPr>
        <w:spacing w:before="240" w:after="0" w:line="240" w:lineRule="auto"/>
        <w:rPr>
          <w:rFonts w:ascii="Bookman Old Style" w:eastAsia="Times New Roman" w:hAnsi="Bookman Old Style" w:cs="Times New Roman"/>
          <w:lang w:eastAsia="fr-FR"/>
        </w:rPr>
      </w:pPr>
      <w:r w:rsidRPr="00586C4E">
        <w:rPr>
          <w:rFonts w:ascii="Bookman Old Style" w:eastAsia="Times New Roman" w:hAnsi="Bookman Old Style" w:cs="Times New Roman"/>
          <w:lang w:eastAsia="fr-FR"/>
        </w:rPr>
        <w:t>La preuve d’avoir fourni des</w:t>
      </w:r>
      <w:r w:rsidRPr="00586C4E">
        <w:rPr>
          <w:rFonts w:ascii="Bookman Old Style" w:eastAsia="Times New Roman" w:hAnsi="Bookman Old Style" w:cs="Arial"/>
          <w:bCs/>
        </w:rPr>
        <w:t xml:space="preserve"> produits et matériels à usage vétérinaire</w:t>
      </w:r>
      <w:r w:rsidRPr="00586C4E">
        <w:rPr>
          <w:rFonts w:ascii="Bookman Old Style" w:eastAsia="Times New Roman" w:hAnsi="Bookman Old Style" w:cs="Times New Roman"/>
          <w:lang w:eastAsia="fr-FR"/>
        </w:rPr>
        <w:t>.</w:t>
      </w:r>
    </w:p>
    <w:p w14:paraId="07AA1424" w14:textId="77777777" w:rsidR="00586C4E" w:rsidRPr="00586C4E" w:rsidRDefault="00586C4E" w:rsidP="00586C4E">
      <w:pPr>
        <w:spacing w:before="240" w:after="0" w:line="240" w:lineRule="auto"/>
        <w:ind w:left="360" w:hanging="360"/>
        <w:rPr>
          <w:rFonts w:ascii="Bookman Old Style" w:eastAsia="Times New Roman" w:hAnsi="Bookman Old Style" w:cs="Times New Roman"/>
          <w:b/>
        </w:rPr>
      </w:pPr>
      <w:r w:rsidRPr="00586C4E">
        <w:rPr>
          <w:rFonts w:ascii="Bookman Old Style" w:eastAsia="Times New Roman" w:hAnsi="Bookman Old Style" w:cs="Times New Roman"/>
          <w:b/>
        </w:rPr>
        <w:t xml:space="preserve">B. Documents de l’offre financière : </w:t>
      </w:r>
    </w:p>
    <w:p w14:paraId="22D36626" w14:textId="77777777" w:rsidR="00586C4E" w:rsidRPr="00586C4E" w:rsidRDefault="00586C4E" w:rsidP="00586C4E">
      <w:pPr>
        <w:numPr>
          <w:ilvl w:val="1"/>
          <w:numId w:val="4"/>
        </w:numPr>
        <w:suppressAutoHyphens/>
        <w:autoSpaceDN w:val="0"/>
        <w:spacing w:before="240" w:after="0" w:line="240" w:lineRule="auto"/>
        <w:jc w:val="both"/>
        <w:textAlignment w:val="baseline"/>
        <w:rPr>
          <w:rFonts w:ascii="Bookman Old Style" w:eastAsia="Times New Roman" w:hAnsi="Bookman Old Style" w:cs="Times New Roman"/>
        </w:rPr>
      </w:pPr>
      <w:r w:rsidRPr="00586C4E">
        <w:rPr>
          <w:rFonts w:ascii="Bookman Old Style" w:eastAsia="Times New Roman" w:hAnsi="Bookman Old Style" w:cs="Times New Roman"/>
          <w:lang w:eastAsia="fr-FR"/>
        </w:rPr>
        <w:t xml:space="preserve">Formulaire de soumission conforme au modèle du présent dossier d’appel d’offres </w:t>
      </w:r>
      <w:r w:rsidRPr="00586C4E">
        <w:rPr>
          <w:rFonts w:ascii="Bookman Old Style" w:eastAsia="Times New Roman" w:hAnsi="Bookman Old Style" w:cs="Times New Roman"/>
          <w:b/>
          <w:bCs/>
          <w:lang w:eastAsia="fr-FR"/>
        </w:rPr>
        <w:t>(BSF 1)</w:t>
      </w:r>
      <w:r w:rsidRPr="00586C4E">
        <w:rPr>
          <w:rFonts w:ascii="Bookman Old Style" w:eastAsia="Times New Roman" w:hAnsi="Bookman Old Style" w:cs="Times New Roman"/>
          <w:lang w:eastAsia="fr-FR"/>
        </w:rPr>
        <w:t> ;</w:t>
      </w:r>
    </w:p>
    <w:p w14:paraId="230274B5" w14:textId="77777777" w:rsidR="00586C4E" w:rsidRPr="00586C4E" w:rsidRDefault="00586C4E" w:rsidP="00586C4E">
      <w:pPr>
        <w:numPr>
          <w:ilvl w:val="1"/>
          <w:numId w:val="4"/>
        </w:numPr>
        <w:spacing w:before="240" w:after="0" w:line="240" w:lineRule="auto"/>
        <w:rPr>
          <w:rFonts w:ascii="Bookman Old Style" w:eastAsia="Times New Roman" w:hAnsi="Bookman Old Style" w:cs="Times New Roman"/>
          <w:lang w:eastAsia="fr-FR"/>
        </w:rPr>
      </w:pPr>
      <w:r w:rsidRPr="00586C4E">
        <w:rPr>
          <w:rFonts w:ascii="Bookman Old Style" w:eastAsia="Times New Roman" w:hAnsi="Bookman Old Style" w:cs="Times New Roman"/>
          <w:lang w:eastAsia="fr-FR"/>
        </w:rPr>
        <w:t>Le bordereau des prix pour le lot 1 : la fourniture</w:t>
      </w:r>
      <w:r w:rsidRPr="00586C4E">
        <w:rPr>
          <w:rFonts w:ascii="Bookman Old Style" w:eastAsia="Times New Roman" w:hAnsi="Bookman Old Style" w:cs="Times New Roman"/>
          <w:b/>
        </w:rPr>
        <w:t xml:space="preserve"> </w:t>
      </w:r>
      <w:r w:rsidRPr="00586C4E">
        <w:rPr>
          <w:rFonts w:ascii="Bookman Old Style" w:eastAsia="Times New Roman" w:hAnsi="Bookman Old Style" w:cs="Times New Roman"/>
          <w:iCs/>
        </w:rPr>
        <w:t xml:space="preserve">des vaccins à usage vétérinaire, pour le lot 2 : la fourniture des médicaments spéciaux à usage vétérinaire, pour le lot 3 : fourniture des réactifs </w:t>
      </w:r>
      <w:r w:rsidRPr="00586C4E">
        <w:rPr>
          <w:rFonts w:ascii="Bookman Old Style" w:eastAsia="Times New Roman" w:hAnsi="Bookman Old Style" w:cs="Times New Roman"/>
          <w:iCs/>
          <w:sz w:val="24"/>
          <w:szCs w:val="20"/>
        </w:rPr>
        <w:t xml:space="preserve">de diagnostic </w:t>
      </w:r>
      <w:r w:rsidRPr="00586C4E">
        <w:rPr>
          <w:rFonts w:ascii="Bookman Old Style" w:eastAsia="Times New Roman" w:hAnsi="Bookman Old Style" w:cs="Times New Roman"/>
          <w:iCs/>
        </w:rPr>
        <w:t xml:space="preserve">de laboratoire à usage vétérinaire et pour le lot 4 : la fourniture du matériel de vaccination de masse à usage vétérinaire </w:t>
      </w:r>
      <w:r w:rsidRPr="00586C4E">
        <w:rPr>
          <w:rFonts w:ascii="Bookman Old Style" w:eastAsia="Times New Roman" w:hAnsi="Bookman Old Style" w:cs="Times New Roman"/>
          <w:lang w:eastAsia="fr-FR"/>
        </w:rPr>
        <w:t>importés en dehors du Burundi – Biens à importer- conforme au modèle du présent dossier d’appel d’offres (</w:t>
      </w:r>
      <w:r w:rsidRPr="00586C4E">
        <w:rPr>
          <w:rFonts w:ascii="Bookman Old Style" w:eastAsia="Times New Roman" w:hAnsi="Bookman Old Style" w:cs="Times New Roman"/>
          <w:b/>
          <w:bCs/>
          <w:lang w:eastAsia="fr-FR"/>
        </w:rPr>
        <w:t>BSF 2)</w:t>
      </w:r>
      <w:r w:rsidRPr="00586C4E">
        <w:rPr>
          <w:rFonts w:ascii="Bookman Old Style" w:eastAsia="Times New Roman" w:hAnsi="Bookman Old Style" w:cs="Times New Roman"/>
          <w:lang w:eastAsia="fr-FR"/>
        </w:rPr>
        <w:t> ;</w:t>
      </w:r>
    </w:p>
    <w:p w14:paraId="3044005F" w14:textId="77777777" w:rsidR="00586C4E" w:rsidRPr="00586C4E" w:rsidRDefault="00586C4E" w:rsidP="00586C4E">
      <w:pPr>
        <w:numPr>
          <w:ilvl w:val="1"/>
          <w:numId w:val="4"/>
        </w:numPr>
        <w:spacing w:before="240" w:after="0" w:line="240" w:lineRule="auto"/>
        <w:rPr>
          <w:rFonts w:ascii="Bookman Old Style" w:eastAsia="Times New Roman" w:hAnsi="Bookman Old Style" w:cs="Times New Roman"/>
          <w:lang w:eastAsia="fr-FR"/>
        </w:rPr>
      </w:pPr>
      <w:r w:rsidRPr="00586C4E">
        <w:rPr>
          <w:rFonts w:ascii="Bookman Old Style" w:eastAsia="Times New Roman" w:hAnsi="Bookman Old Style" w:cs="Times New Roman"/>
          <w:lang w:eastAsia="fr-FR"/>
        </w:rPr>
        <w:t>Le bordereau des prix pour les produits et matériels importés en dehors du Burundi – produits et matériels déjà importés- conforme au modèle du présent dossier d’appel d’offres (</w:t>
      </w:r>
      <w:r w:rsidRPr="00586C4E">
        <w:rPr>
          <w:rFonts w:ascii="Bookman Old Style" w:eastAsia="Times New Roman" w:hAnsi="Bookman Old Style" w:cs="Times New Roman"/>
          <w:b/>
          <w:bCs/>
          <w:lang w:eastAsia="fr-FR"/>
        </w:rPr>
        <w:t>BSF 3)</w:t>
      </w:r>
      <w:r w:rsidRPr="00586C4E">
        <w:rPr>
          <w:rFonts w:ascii="Bookman Old Style" w:eastAsia="Times New Roman" w:hAnsi="Bookman Old Style" w:cs="Times New Roman"/>
          <w:lang w:eastAsia="fr-FR"/>
        </w:rPr>
        <w:t xml:space="preserve"> ; </w:t>
      </w:r>
    </w:p>
    <w:p w14:paraId="3BCF1454" w14:textId="77777777" w:rsidR="00586C4E" w:rsidRPr="00586C4E" w:rsidRDefault="00586C4E" w:rsidP="00586C4E">
      <w:pPr>
        <w:numPr>
          <w:ilvl w:val="1"/>
          <w:numId w:val="4"/>
        </w:numPr>
        <w:spacing w:before="240" w:after="0" w:line="240" w:lineRule="auto"/>
        <w:rPr>
          <w:rFonts w:ascii="Bookman Old Style" w:eastAsia="Times New Roman" w:hAnsi="Bookman Old Style" w:cs="Times New Roman"/>
          <w:lang w:eastAsia="fr-FR"/>
        </w:rPr>
      </w:pPr>
      <w:r w:rsidRPr="00586C4E">
        <w:rPr>
          <w:rFonts w:ascii="Bookman Old Style" w:eastAsia="Times New Roman" w:hAnsi="Bookman Old Style" w:cs="Times New Roman"/>
          <w:lang w:eastAsia="fr-FR"/>
        </w:rPr>
        <w:t xml:space="preserve">Le bordereau des prix pour les produits et matériels achetés au Burundi conforme au modèle du présent dossier d’appel d’offres </w:t>
      </w:r>
      <w:r w:rsidRPr="00586C4E">
        <w:rPr>
          <w:rFonts w:ascii="Bookman Old Style" w:eastAsia="Times New Roman" w:hAnsi="Bookman Old Style" w:cs="Times New Roman"/>
          <w:b/>
          <w:bCs/>
          <w:lang w:eastAsia="fr-FR"/>
        </w:rPr>
        <w:t>(BSF4)</w:t>
      </w:r>
      <w:r w:rsidRPr="00586C4E">
        <w:rPr>
          <w:rFonts w:ascii="Bookman Old Style" w:eastAsia="Times New Roman" w:hAnsi="Bookman Old Style" w:cs="Times New Roman"/>
          <w:lang w:eastAsia="fr-FR"/>
        </w:rPr>
        <w:t> ; </w:t>
      </w:r>
    </w:p>
    <w:p w14:paraId="124BAFDD" w14:textId="77777777" w:rsidR="00586C4E" w:rsidRPr="00586C4E" w:rsidRDefault="00586C4E" w:rsidP="00586C4E">
      <w:pPr>
        <w:numPr>
          <w:ilvl w:val="1"/>
          <w:numId w:val="4"/>
        </w:numPr>
        <w:spacing w:before="240" w:after="0" w:line="240" w:lineRule="auto"/>
        <w:rPr>
          <w:rFonts w:ascii="Bookman Old Style" w:eastAsia="Times New Roman" w:hAnsi="Bookman Old Style" w:cs="Times New Roman"/>
          <w:lang w:eastAsia="fr-FR"/>
        </w:rPr>
      </w:pPr>
      <w:r w:rsidRPr="00586C4E">
        <w:rPr>
          <w:rFonts w:ascii="Bookman Old Style" w:eastAsia="Times New Roman" w:hAnsi="Bookman Old Style" w:cs="Times New Roman"/>
          <w:lang w:eastAsia="fr-FR"/>
        </w:rPr>
        <w:t>Calendrier d’exécution des services connexes conforme au modèle du présent dossier d’appel d’offres (</w:t>
      </w:r>
      <w:r w:rsidRPr="00586C4E">
        <w:rPr>
          <w:rFonts w:ascii="Bookman Old Style" w:eastAsia="Times New Roman" w:hAnsi="Bookman Old Style" w:cs="Times New Roman"/>
          <w:b/>
          <w:bCs/>
          <w:lang w:eastAsia="fr-FR"/>
        </w:rPr>
        <w:t>BSF 5)</w:t>
      </w:r>
      <w:r w:rsidRPr="00586C4E">
        <w:rPr>
          <w:rFonts w:ascii="Bookman Old Style" w:eastAsia="Times New Roman" w:hAnsi="Bookman Old Style" w:cs="Times New Roman"/>
          <w:lang w:eastAsia="fr-FR"/>
        </w:rPr>
        <w:t> ; </w:t>
      </w:r>
    </w:p>
    <w:p w14:paraId="7CA6607D" w14:textId="77777777" w:rsidR="00586C4E" w:rsidRPr="00586C4E" w:rsidRDefault="00586C4E" w:rsidP="00586C4E">
      <w:pPr>
        <w:suppressAutoHyphens/>
        <w:autoSpaceDN w:val="0"/>
        <w:spacing w:after="120"/>
        <w:ind w:right="-1"/>
        <w:jc w:val="both"/>
        <w:textAlignment w:val="baseline"/>
        <w:rPr>
          <w:rFonts w:ascii="Bookman Old Style" w:hAnsi="Bookman Old Style"/>
          <w:bCs/>
          <w:kern w:val="2"/>
          <w14:ligatures w14:val="standardContextual"/>
        </w:rPr>
      </w:pPr>
    </w:p>
    <w:p w14:paraId="15D085E3" w14:textId="77777777" w:rsidR="00586C4E" w:rsidRPr="00586C4E" w:rsidRDefault="00586C4E" w:rsidP="00586C4E">
      <w:pPr>
        <w:numPr>
          <w:ilvl w:val="0"/>
          <w:numId w:val="2"/>
        </w:numPr>
        <w:spacing w:before="120" w:after="120" w:line="240" w:lineRule="auto"/>
        <w:jc w:val="both"/>
        <w:rPr>
          <w:rFonts w:ascii="Bookman Old Style" w:eastAsia="Times New Roman" w:hAnsi="Bookman Old Style"/>
          <w:bCs/>
        </w:rPr>
      </w:pPr>
      <w:r w:rsidRPr="00586C4E">
        <w:rPr>
          <w:rFonts w:ascii="Bookman Old Style" w:eastAsia="Times New Roman" w:hAnsi="Bookman Old Style" w:cs="Times New Roman"/>
          <w:lang w:eastAsia="fr-FR"/>
        </w:rPr>
        <w:t>Les offres doivent être rédigées en langue française et uniquement au moyen des formulaires de soumission type inclus dans le dossier d’appel d’offres dont les dispositions et le format doivent être strictement respectés.</w:t>
      </w:r>
    </w:p>
    <w:p w14:paraId="7BAD0D48" w14:textId="77777777" w:rsidR="00586C4E" w:rsidRPr="00586C4E" w:rsidRDefault="00586C4E" w:rsidP="00586C4E">
      <w:pPr>
        <w:numPr>
          <w:ilvl w:val="0"/>
          <w:numId w:val="2"/>
        </w:numPr>
        <w:spacing w:before="120" w:after="120" w:line="240" w:lineRule="auto"/>
        <w:jc w:val="both"/>
        <w:rPr>
          <w:rFonts w:ascii="Bookman Old Style" w:eastAsia="Times New Roman" w:hAnsi="Bookman Old Style" w:cs="Times New Roman"/>
          <w:lang w:eastAsia="fr-FR"/>
        </w:rPr>
      </w:pPr>
      <w:r w:rsidRPr="00586C4E">
        <w:rPr>
          <w:rFonts w:ascii="Bookman Old Style" w:eastAsia="Times New Roman" w:hAnsi="Bookman Old Style" w:cs="Times New Roman"/>
          <w:lang w:eastAsia="fr-FR"/>
        </w:rPr>
        <w:t>Elles doivent être paginées, pa</w:t>
      </w:r>
      <w:bookmarkStart w:id="1" w:name="_Hlk176687475"/>
      <w:r w:rsidRPr="00586C4E">
        <w:rPr>
          <w:rFonts w:ascii="Bookman Old Style" w:eastAsia="Times New Roman" w:hAnsi="Bookman Old Style" w:cs="Times New Roman"/>
          <w:lang w:eastAsia="fr-FR"/>
        </w:rPr>
        <w:t>raphées et comprendre une table des matières.</w:t>
      </w:r>
    </w:p>
    <w:bookmarkEnd w:id="1"/>
    <w:p w14:paraId="38E38FB9" w14:textId="77777777" w:rsidR="00586C4E" w:rsidRPr="00586C4E" w:rsidRDefault="00586C4E" w:rsidP="00586C4E">
      <w:pPr>
        <w:numPr>
          <w:ilvl w:val="0"/>
          <w:numId w:val="2"/>
        </w:numPr>
        <w:spacing w:before="120" w:after="120" w:line="240" w:lineRule="auto"/>
        <w:jc w:val="both"/>
        <w:rPr>
          <w:rFonts w:ascii="Bookman Old Style" w:eastAsia="Times New Roman" w:hAnsi="Bookman Old Style"/>
          <w:bCs/>
        </w:rPr>
      </w:pPr>
      <w:r w:rsidRPr="00586C4E">
        <w:rPr>
          <w:rFonts w:ascii="Bookman Old Style" w:eastAsia="Times New Roman" w:hAnsi="Bookman Old Style" w:cs="Times New Roman"/>
        </w:rPr>
        <w:t xml:space="preserve">Les offres reçues hors délai ne seront en aucun cas acceptées et seront renvoyées sans avoir été ouvertes au soumissionnaire. Les offres doivent être valides pendant </w:t>
      </w:r>
      <w:r w:rsidRPr="00586C4E">
        <w:rPr>
          <w:rFonts w:ascii="Bookman Old Style" w:eastAsia="Times New Roman" w:hAnsi="Bookman Old Style" w:cs="Times New Roman"/>
          <w:b/>
          <w:bCs/>
        </w:rPr>
        <w:t>une période de 120 jour calendaire</w:t>
      </w:r>
      <w:r w:rsidRPr="00586C4E">
        <w:rPr>
          <w:rFonts w:ascii="Bookman Old Style" w:eastAsia="Times New Roman" w:hAnsi="Bookman Old Style" w:cs="Times New Roman"/>
        </w:rPr>
        <w:t xml:space="preserve">, comptés à partir de l’ouverture des offres. </w:t>
      </w:r>
    </w:p>
    <w:p w14:paraId="0D0D7CC2" w14:textId="77777777" w:rsidR="00586C4E" w:rsidRPr="00586C4E" w:rsidRDefault="00586C4E" w:rsidP="00586C4E">
      <w:pPr>
        <w:numPr>
          <w:ilvl w:val="0"/>
          <w:numId w:val="2"/>
        </w:numPr>
        <w:spacing w:after="0" w:line="240" w:lineRule="auto"/>
        <w:jc w:val="both"/>
        <w:rPr>
          <w:rFonts w:ascii="Bookman Old Style" w:eastAsia="Times New Roman" w:hAnsi="Bookman Old Style"/>
        </w:rPr>
      </w:pPr>
      <w:r w:rsidRPr="00586C4E">
        <w:rPr>
          <w:rFonts w:ascii="Bookman Old Style" w:eastAsia="Times New Roman" w:hAnsi="Bookman Old Style" w:cs="Times New Roman"/>
        </w:rPr>
        <w:lastRenderedPageBreak/>
        <w:t>Des éclaircissements peuvent être demandés au plus tard 10 jours calendaires avant la date limite de dépôt des offres, afin que les réponses de l’acheteur puissent être communiquées à tous les soumissionnaires au plus tard 5 jours calendaires avant cette date. Les demandes d’éclaircissements doivent être envoyées à l’adresse physique suivante : Secrétariat du PRODER, situé dans le Bâtiment des projets/programmes appuyés par le FIDA, au 1</w:t>
      </w:r>
      <w:r w:rsidRPr="00586C4E">
        <w:rPr>
          <w:rFonts w:ascii="Bookman Old Style" w:eastAsia="Times New Roman" w:hAnsi="Bookman Old Style" w:cs="Times New Roman"/>
          <w:vertAlign w:val="superscript"/>
        </w:rPr>
        <w:t>er</w:t>
      </w:r>
      <w:r w:rsidRPr="00586C4E">
        <w:rPr>
          <w:rFonts w:ascii="Bookman Old Style" w:eastAsia="Times New Roman" w:hAnsi="Bookman Old Style" w:cs="Times New Roman"/>
        </w:rPr>
        <w:t xml:space="preserve"> étage, Avenue du large N</w:t>
      </w:r>
      <w:r w:rsidRPr="00586C4E">
        <w:rPr>
          <w:rFonts w:ascii="Bookman Old Style" w:eastAsia="Times New Roman" w:hAnsi="Bookman Old Style" w:cs="Times New Roman"/>
          <w:vertAlign w:val="superscript"/>
        </w:rPr>
        <w:t>0</w:t>
      </w:r>
      <w:r w:rsidRPr="00586C4E">
        <w:rPr>
          <w:rFonts w:ascii="Bookman Old Style" w:eastAsia="Times New Roman" w:hAnsi="Bookman Old Style" w:cs="Times New Roman"/>
        </w:rPr>
        <w:t xml:space="preserve"> 30, Zone KININDO, Commune MUHA, BUJUMBURA Mairie </w:t>
      </w:r>
      <w:r w:rsidRPr="00586C4E">
        <w:rPr>
          <w:rFonts w:ascii="Bookman Old Style" w:eastAsia="Times New Roman" w:hAnsi="Bookman Old Style" w:cs="Times New Roman"/>
          <w:bCs/>
        </w:rPr>
        <w:t xml:space="preserve">ou par </w:t>
      </w:r>
      <w:r w:rsidRPr="00586C4E">
        <w:rPr>
          <w:rFonts w:ascii="Bookman Old Style" w:eastAsia="Times New Roman" w:hAnsi="Bookman Old Style" w:cs="Times New Roman"/>
        </w:rPr>
        <w:t>Courriel</w:t>
      </w:r>
      <w:r w:rsidRPr="00586C4E">
        <w:rPr>
          <w:rFonts w:ascii="Bookman Old Style" w:eastAsia="Times New Roman" w:hAnsi="Bookman Old Style" w:cs="Times New Roman"/>
          <w:bCs/>
        </w:rPr>
        <w:t xml:space="preserve"> à </w:t>
      </w:r>
      <w:hyperlink r:id="rId6" w:history="1">
        <w:r w:rsidRPr="00586C4E">
          <w:rPr>
            <w:rFonts w:ascii="Bookman Old Style" w:eastAsia="Times New Roman" w:hAnsi="Bookman Old Style" w:cs="Times New Roman"/>
            <w:color w:val="0000FF"/>
            <w:u w:val="single"/>
          </w:rPr>
          <w:t>nti.come@programmefidaburundi.org</w:t>
        </w:r>
      </w:hyperlink>
      <w:r w:rsidRPr="00586C4E">
        <w:rPr>
          <w:rFonts w:ascii="Bookman Old Style" w:eastAsia="Times New Roman" w:hAnsi="Bookman Old Style" w:cs="Times New Roman"/>
        </w:rPr>
        <w:t xml:space="preserve"> </w:t>
      </w:r>
      <w:r w:rsidRPr="00586C4E">
        <w:rPr>
          <w:rFonts w:ascii="Bookman Old Style" w:eastAsia="Times New Roman" w:hAnsi="Bookman Old Style" w:cs="Times New Roman"/>
          <w:bCs/>
        </w:rPr>
        <w:t xml:space="preserve">du Coordonnateur avec copie pour information à </w:t>
      </w:r>
      <w:hyperlink r:id="rId7" w:history="1">
        <w:r w:rsidRPr="00586C4E">
          <w:rPr>
            <w:rFonts w:ascii="Bookman Old Style" w:eastAsia="Times New Roman" w:hAnsi="Bookman Old Style" w:cs="Times New Roman"/>
            <w:color w:val="0000FF"/>
            <w:u w:val="single"/>
          </w:rPr>
          <w:t>egidiusniyo@yahoo.com</w:t>
        </w:r>
      </w:hyperlink>
      <w:r w:rsidRPr="00586C4E">
        <w:rPr>
          <w:rFonts w:ascii="Bookman Old Style" w:eastAsia="Times New Roman" w:hAnsi="Bookman Old Style" w:cs="Times New Roman"/>
          <w:bCs/>
        </w:rPr>
        <w:t xml:space="preserve"> du Responsable de Passation des Marchés.</w:t>
      </w:r>
      <w:r w:rsidRPr="00586C4E">
        <w:rPr>
          <w:rFonts w:ascii="Bookman Old Style" w:eastAsia="Times New Roman" w:hAnsi="Bookman Old Style" w:cs="Times New Roman"/>
          <w:lang w:eastAsia="fr-FR"/>
        </w:rPr>
        <w:t xml:space="preserve"> </w:t>
      </w:r>
    </w:p>
    <w:p w14:paraId="5977DC11" w14:textId="77777777" w:rsidR="00586C4E" w:rsidRPr="00586C4E" w:rsidRDefault="00586C4E" w:rsidP="00586C4E">
      <w:pPr>
        <w:spacing w:after="0" w:line="240" w:lineRule="auto"/>
        <w:ind w:left="720"/>
        <w:jc w:val="both"/>
        <w:rPr>
          <w:rFonts w:ascii="Bookman Old Style" w:eastAsia="Times New Roman" w:hAnsi="Bookman Old Style" w:cs="Times New Roman"/>
          <w:bCs/>
          <w:i/>
          <w:iCs/>
          <w:color w:val="FF0000"/>
        </w:rPr>
      </w:pPr>
    </w:p>
    <w:p w14:paraId="66425DDA" w14:textId="068F3E44" w:rsidR="00586C4E" w:rsidRPr="00586C4E" w:rsidRDefault="00586C4E" w:rsidP="00586C4E">
      <w:pPr>
        <w:numPr>
          <w:ilvl w:val="0"/>
          <w:numId w:val="2"/>
        </w:numPr>
        <w:spacing w:after="0" w:line="240" w:lineRule="auto"/>
        <w:jc w:val="both"/>
        <w:rPr>
          <w:rFonts w:ascii="Bookman Old Style" w:eastAsia="Times New Roman" w:hAnsi="Bookman Old Style" w:cs="Times New Roman"/>
          <w:bCs/>
          <w:i/>
          <w:iCs/>
          <w:color w:val="FF0000"/>
        </w:rPr>
      </w:pPr>
      <w:r w:rsidRPr="00586C4E">
        <w:rPr>
          <w:rFonts w:ascii="Bookman Old Style" w:eastAsia="Times New Roman" w:hAnsi="Bookman Old Style" w:cs="Times New Roman"/>
        </w:rPr>
        <w:t xml:space="preserve">Les offres doivent parvenir à l’adresse ci-dessus et selon les modalités indiquées dans les données particulières de l’appel d’offres – clause 25 des instructions à l’intention des soumissionnaires, au plus tard le </w:t>
      </w:r>
      <w:r w:rsidR="000F6CEC">
        <w:rPr>
          <w:rFonts w:ascii="Bookman Old Style" w:eastAsia="Times New Roman" w:hAnsi="Bookman Old Style" w:cs="Times New Roman"/>
        </w:rPr>
        <w:t>31</w:t>
      </w:r>
      <w:r w:rsidRPr="00586C4E">
        <w:rPr>
          <w:rFonts w:ascii="Bookman Old Style" w:eastAsia="Times New Roman" w:hAnsi="Bookman Old Style" w:cs="Times New Roman"/>
        </w:rPr>
        <w:t>/</w:t>
      </w:r>
      <w:r w:rsidR="000F6CEC">
        <w:rPr>
          <w:rFonts w:ascii="Bookman Old Style" w:eastAsia="Times New Roman" w:hAnsi="Bookman Old Style" w:cs="Times New Roman"/>
        </w:rPr>
        <w:t>01</w:t>
      </w:r>
      <w:r w:rsidRPr="00586C4E">
        <w:rPr>
          <w:rFonts w:ascii="Bookman Old Style" w:eastAsia="Times New Roman" w:hAnsi="Bookman Old Style" w:cs="Times New Roman"/>
        </w:rPr>
        <w:t>/2024 à 10 heures locales (GMT+2)</w:t>
      </w:r>
      <w:proofErr w:type="gramStart"/>
      <w:r w:rsidRPr="00586C4E">
        <w:rPr>
          <w:rFonts w:ascii="Bookman Old Style" w:eastAsia="Times New Roman" w:hAnsi="Bookman Old Style" w:cs="Times New Roman"/>
        </w:rPr>
        <w:t xml:space="preserve">. </w:t>
      </w:r>
      <w:r w:rsidRPr="00586C4E">
        <w:rPr>
          <w:rFonts w:ascii="Bookman Old Style" w:eastAsia="Times New Roman" w:hAnsi="Bookman Old Style" w:cs="Times New Roman"/>
          <w:bCs/>
          <w:i/>
          <w:iCs/>
          <w:color w:val="FF0000"/>
        </w:rPr>
        <w:t>.</w:t>
      </w:r>
      <w:proofErr w:type="gramEnd"/>
    </w:p>
    <w:p w14:paraId="1B1760B2" w14:textId="77777777" w:rsidR="00586C4E" w:rsidRPr="00586C4E" w:rsidRDefault="00586C4E" w:rsidP="00586C4E">
      <w:pPr>
        <w:numPr>
          <w:ilvl w:val="0"/>
          <w:numId w:val="2"/>
        </w:numPr>
        <w:spacing w:before="120" w:after="120" w:line="240" w:lineRule="auto"/>
        <w:jc w:val="both"/>
        <w:rPr>
          <w:rFonts w:ascii="Bookman Old Style" w:eastAsia="Times New Roman" w:hAnsi="Bookman Old Style"/>
        </w:rPr>
      </w:pPr>
      <w:r w:rsidRPr="00586C4E">
        <w:rPr>
          <w:rFonts w:ascii="Bookman Old Style" w:eastAsia="Times New Roman" w:hAnsi="Bookman Old Style" w:cs="Times New Roman"/>
        </w:rPr>
        <w:t xml:space="preserve">Veuillez noter que les offres électroniques </w:t>
      </w:r>
      <w:r w:rsidRPr="00586C4E">
        <w:rPr>
          <w:rFonts w:ascii="Bookman Old Style" w:eastAsia="Times New Roman" w:hAnsi="Bookman Old Style" w:cs="Times New Roman"/>
          <w:bCs/>
          <w:i/>
          <w:iCs/>
        </w:rPr>
        <w:t xml:space="preserve">ne sont pas </w:t>
      </w:r>
      <w:r w:rsidRPr="00586C4E">
        <w:rPr>
          <w:rFonts w:ascii="Bookman Old Style" w:eastAsia="Times New Roman" w:hAnsi="Bookman Old Style" w:cs="Times New Roman"/>
        </w:rPr>
        <w:t xml:space="preserve">acceptées, comme indiqué dans la clause 25 des instructions à l’intention des soumissionnaires. </w:t>
      </w:r>
    </w:p>
    <w:p w14:paraId="6AE540BD" w14:textId="0638C038" w:rsidR="00586C4E" w:rsidRPr="00586C4E" w:rsidRDefault="00586C4E" w:rsidP="00586C4E">
      <w:pPr>
        <w:numPr>
          <w:ilvl w:val="0"/>
          <w:numId w:val="2"/>
        </w:numPr>
        <w:spacing w:before="120" w:after="120" w:line="240" w:lineRule="auto"/>
        <w:jc w:val="both"/>
        <w:rPr>
          <w:rFonts w:ascii="Bookman Old Style" w:eastAsia="Times New Roman" w:hAnsi="Bookman Old Style" w:cs="Times New Roman"/>
        </w:rPr>
      </w:pPr>
      <w:r w:rsidRPr="00586C4E">
        <w:rPr>
          <w:rFonts w:ascii="Bookman Old Style" w:eastAsia="Times New Roman" w:hAnsi="Bookman Old Style" w:cs="Times New Roman"/>
        </w:rPr>
        <w:t>Les offres seront ouvertes en présence des soumissionnaires qui souhaitent être présents à l’ouverture ou de leurs représentants dans la salle des réunions du PRODER situées au 1</w:t>
      </w:r>
      <w:r w:rsidRPr="00586C4E">
        <w:rPr>
          <w:rFonts w:ascii="Bookman Old Style" w:eastAsia="Times New Roman" w:hAnsi="Bookman Old Style" w:cs="Times New Roman"/>
          <w:vertAlign w:val="superscript"/>
        </w:rPr>
        <w:t>er</w:t>
      </w:r>
      <w:r w:rsidRPr="00586C4E">
        <w:rPr>
          <w:rFonts w:ascii="Bookman Old Style" w:eastAsia="Times New Roman" w:hAnsi="Bookman Old Style" w:cs="Times New Roman"/>
        </w:rPr>
        <w:t xml:space="preserve"> étage de l’Immeuble des Projets financés par le FIDA au Burundi, le </w:t>
      </w:r>
      <w:r w:rsidR="000F6CEC">
        <w:rPr>
          <w:rFonts w:ascii="Bookman Old Style" w:eastAsia="Times New Roman" w:hAnsi="Bookman Old Style" w:cs="Times New Roman"/>
        </w:rPr>
        <w:t>31</w:t>
      </w:r>
      <w:r w:rsidRPr="00586C4E">
        <w:rPr>
          <w:rFonts w:ascii="Bookman Old Style" w:eastAsia="Times New Roman" w:hAnsi="Bookman Old Style" w:cs="Times New Roman"/>
        </w:rPr>
        <w:t>/</w:t>
      </w:r>
      <w:r w:rsidR="000F6CEC">
        <w:rPr>
          <w:rFonts w:ascii="Bookman Old Style" w:eastAsia="Times New Roman" w:hAnsi="Bookman Old Style" w:cs="Times New Roman"/>
        </w:rPr>
        <w:t>01</w:t>
      </w:r>
      <w:r w:rsidRPr="00586C4E">
        <w:rPr>
          <w:rFonts w:ascii="Bookman Old Style" w:eastAsia="Times New Roman" w:hAnsi="Bookman Old Style" w:cs="Times New Roman"/>
        </w:rPr>
        <w:t>/2024 à 10 heures 30 minutes, heures locales (GMT+2).</w:t>
      </w:r>
    </w:p>
    <w:p w14:paraId="77F175B6" w14:textId="77777777" w:rsidR="00586C4E" w:rsidRPr="00586C4E" w:rsidRDefault="00586C4E" w:rsidP="00586C4E">
      <w:pPr>
        <w:numPr>
          <w:ilvl w:val="0"/>
          <w:numId w:val="2"/>
        </w:numPr>
        <w:spacing w:before="120" w:after="120" w:line="240" w:lineRule="auto"/>
        <w:jc w:val="both"/>
        <w:rPr>
          <w:rFonts w:ascii="Bookman Old Style" w:eastAsia="Times New Roman" w:hAnsi="Bookman Old Style"/>
        </w:rPr>
      </w:pPr>
      <w:r w:rsidRPr="00586C4E">
        <w:rPr>
          <w:rFonts w:ascii="Bookman Old Style" w:eastAsia="Times New Roman" w:hAnsi="Bookman Old Style" w:cs="Times New Roman"/>
        </w:rPr>
        <w:t xml:space="preserve"> Le délai de livraison est de </w:t>
      </w:r>
      <w:r w:rsidRPr="00586C4E">
        <w:rPr>
          <w:rFonts w:ascii="Bookman Old Style" w:eastAsia="Times New Roman" w:hAnsi="Bookman Old Style" w:cs="Times New Roman"/>
          <w:b/>
          <w:u w:val="single"/>
        </w:rPr>
        <w:t>90 jours calendriers.</w:t>
      </w:r>
    </w:p>
    <w:p w14:paraId="053DCC6B" w14:textId="77777777" w:rsidR="00586C4E" w:rsidRPr="00586C4E" w:rsidRDefault="00586C4E" w:rsidP="00586C4E">
      <w:pPr>
        <w:suppressAutoHyphens/>
        <w:autoSpaceDN w:val="0"/>
        <w:spacing w:after="120"/>
        <w:ind w:right="-1"/>
        <w:jc w:val="both"/>
        <w:textAlignment w:val="baseline"/>
        <w:rPr>
          <w:rFonts w:ascii="Bookman Old Style" w:hAnsi="Bookman Old Style"/>
          <w:kern w:val="2"/>
          <w14:ligatures w14:val="standardContextual"/>
        </w:rPr>
      </w:pPr>
    </w:p>
    <w:p w14:paraId="0FA0096D" w14:textId="77777777" w:rsidR="008E6265" w:rsidRPr="008E6265" w:rsidRDefault="008E6265" w:rsidP="008E6265">
      <w:pPr>
        <w:widowControl w:val="0"/>
        <w:tabs>
          <w:tab w:val="left" w:pos="0"/>
        </w:tabs>
        <w:autoSpaceDE w:val="0"/>
        <w:autoSpaceDN w:val="0"/>
        <w:spacing w:before="240" w:line="240" w:lineRule="auto"/>
        <w:jc w:val="both"/>
        <w:rPr>
          <w:rFonts w:ascii="Bookman Old Style" w:hAnsi="Bookman Old Style"/>
          <w:kern w:val="2"/>
          <w14:ligatures w14:val="standardContextual"/>
        </w:rPr>
      </w:pPr>
      <w:r w:rsidRPr="008E6265">
        <w:rPr>
          <w:rFonts w:ascii="Bookman Old Style" w:hAnsi="Bookman Old Style"/>
          <w:b/>
          <w:bCs/>
          <w:kern w:val="2"/>
          <w14:ligatures w14:val="standardContextual"/>
        </w:rPr>
        <w:t>Récapitulatif des spécifications techniques.</w:t>
      </w:r>
      <w:r w:rsidRPr="008E6265">
        <w:rPr>
          <w:rFonts w:ascii="Bookman Old Style" w:hAnsi="Bookman Old Style"/>
          <w:kern w:val="2"/>
          <w14:ligatures w14:val="standardContextual"/>
        </w:rPr>
        <w:t xml:space="preserve"> </w:t>
      </w:r>
    </w:p>
    <w:p w14:paraId="099652F3" w14:textId="77777777" w:rsidR="008E6265" w:rsidRPr="008E6265" w:rsidRDefault="008E6265" w:rsidP="008E6265">
      <w:pPr>
        <w:spacing w:after="0" w:line="240" w:lineRule="auto"/>
        <w:jc w:val="both"/>
        <w:rPr>
          <w:rFonts w:ascii="Bookman Old Style" w:eastAsia="Times New Roman" w:hAnsi="Bookman Old Style" w:cs="Times New Roman"/>
        </w:rPr>
      </w:pPr>
      <w:r w:rsidRPr="008E6265">
        <w:rPr>
          <w:rFonts w:ascii="Bookman Old Style" w:eastAsia="Times New Roman" w:hAnsi="Bookman Old Style" w:cs="Times New Roman"/>
        </w:rPr>
        <w:t>La fourniture des biens et services connexes devra être conforme aux normes et spécifications techniques ci-après :</w:t>
      </w:r>
    </w:p>
    <w:p w14:paraId="66F8D82A" w14:textId="77777777" w:rsidR="008E6265" w:rsidRPr="008E6265" w:rsidRDefault="008E6265" w:rsidP="008E6265">
      <w:pPr>
        <w:spacing w:after="0" w:line="240" w:lineRule="auto"/>
        <w:jc w:val="both"/>
        <w:rPr>
          <w:rFonts w:ascii="Bookman Old Style" w:eastAsia="Times New Roman" w:hAnsi="Bookman Old Style" w:cs="Times New Roman"/>
        </w:rPr>
      </w:pPr>
    </w:p>
    <w:p w14:paraId="7389C3AF" w14:textId="77777777" w:rsidR="008E6265" w:rsidRPr="008E6265" w:rsidRDefault="008E6265" w:rsidP="008E6265">
      <w:pPr>
        <w:numPr>
          <w:ilvl w:val="0"/>
          <w:numId w:val="8"/>
        </w:numPr>
        <w:suppressAutoHyphens/>
        <w:autoSpaceDN w:val="0"/>
        <w:spacing w:after="240" w:line="240" w:lineRule="auto"/>
        <w:ind w:left="484" w:right="-1" w:hanging="284"/>
        <w:jc w:val="both"/>
        <w:textAlignment w:val="baseline"/>
        <w:rPr>
          <w:rFonts w:ascii="Rockwell" w:hAnsi="Rockwell"/>
          <w:b/>
          <w:bCs/>
          <w:kern w:val="2"/>
          <w14:ligatures w14:val="standardContextual"/>
        </w:rPr>
      </w:pPr>
      <w:r w:rsidRPr="008E6265">
        <w:rPr>
          <w:rFonts w:ascii="Bookman Old Style" w:eastAsia="Times New Roman" w:hAnsi="Bookman Old Style" w:cs="Times New Roman"/>
          <w:b/>
        </w:rPr>
        <w:t>Lot 1 : Fourniture de vaccin à usage vétérinaire. </w:t>
      </w:r>
      <w:r w:rsidRPr="008E6265">
        <w:rPr>
          <w:rFonts w:ascii="Rockwell" w:hAnsi="Rockwell"/>
          <w:b/>
          <w:bCs/>
          <w:kern w:val="2"/>
          <w14:ligatures w14:val="standardContextua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9"/>
        <w:gridCol w:w="2772"/>
      </w:tblGrid>
      <w:tr w:rsidR="008E6265" w:rsidRPr="008E6265" w14:paraId="64BC0D62" w14:textId="77777777" w:rsidTr="00411941">
        <w:trPr>
          <w:trHeight w:val="606"/>
        </w:trPr>
        <w:tc>
          <w:tcPr>
            <w:tcW w:w="7366" w:type="dxa"/>
          </w:tcPr>
          <w:p w14:paraId="0724F728" w14:textId="77777777" w:rsidR="008E6265" w:rsidRPr="008E6265" w:rsidRDefault="008E6265" w:rsidP="008E6265">
            <w:pPr>
              <w:jc w:val="both"/>
              <w:rPr>
                <w:rFonts w:ascii="Bookman Old Style" w:eastAsia="Calibri" w:hAnsi="Bookman Old Style" w:cs="Arial"/>
                <w:b/>
                <w:iCs/>
                <w:color w:val="000000"/>
              </w:rPr>
            </w:pPr>
            <w:r w:rsidRPr="008E6265">
              <w:rPr>
                <w:rFonts w:ascii="Rockwell" w:hAnsi="Rockwell"/>
                <w:b/>
                <w:bCs/>
                <w:kern w:val="2"/>
                <w14:ligatures w14:val="standardContextual"/>
              </w:rPr>
              <w:t xml:space="preserve">Spécifications techniques </w:t>
            </w:r>
            <w:r w:rsidRPr="008E6265">
              <w:rPr>
                <w:rFonts w:ascii="Bookman Old Style" w:eastAsia="Calibri" w:hAnsi="Bookman Old Style" w:cs="Arial"/>
                <w:b/>
                <w:iCs/>
                <w:color w:val="000000"/>
              </w:rPr>
              <w:t>exigées</w:t>
            </w:r>
          </w:p>
        </w:tc>
        <w:tc>
          <w:tcPr>
            <w:tcW w:w="2835" w:type="dxa"/>
          </w:tcPr>
          <w:p w14:paraId="302A6045" w14:textId="77777777" w:rsidR="008E6265" w:rsidRPr="008E6265" w:rsidRDefault="008E6265" w:rsidP="008E6265">
            <w:pPr>
              <w:spacing w:after="0" w:line="240" w:lineRule="auto"/>
              <w:contextualSpacing/>
              <w:jc w:val="center"/>
              <w:rPr>
                <w:rFonts w:ascii="Bookman Old Style" w:eastAsia="Calibri" w:hAnsi="Bookman Old Style" w:cs="Arial"/>
                <w:b/>
                <w:iCs/>
                <w:color w:val="000000"/>
              </w:rPr>
            </w:pPr>
            <w:r w:rsidRPr="008E6265">
              <w:rPr>
                <w:rFonts w:ascii="Bookman Old Style" w:eastAsia="Calibri" w:hAnsi="Bookman Old Style" w:cs="Arial"/>
                <w:b/>
                <w:iCs/>
                <w:color w:val="000000"/>
              </w:rPr>
              <w:t>Spécifications techniques proposées par le soumissionnaire</w:t>
            </w:r>
          </w:p>
        </w:tc>
      </w:tr>
      <w:tr w:rsidR="008E6265" w:rsidRPr="008E6265" w14:paraId="4CE8ACF8" w14:textId="77777777" w:rsidTr="00411941">
        <w:tc>
          <w:tcPr>
            <w:tcW w:w="7366" w:type="dxa"/>
          </w:tcPr>
          <w:tbl>
            <w:tblPr>
              <w:tblW w:w="7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337"/>
              <w:gridCol w:w="3094"/>
              <w:gridCol w:w="1474"/>
              <w:gridCol w:w="882"/>
            </w:tblGrid>
            <w:tr w:rsidR="008E6265" w:rsidRPr="008E6265" w14:paraId="5FA5E7A4" w14:textId="77777777" w:rsidTr="00411941">
              <w:trPr>
                <w:trHeight w:val="431"/>
              </w:trPr>
              <w:tc>
                <w:tcPr>
                  <w:tcW w:w="288" w:type="pct"/>
                  <w:shd w:val="clear" w:color="000000" w:fill="FFFFFF"/>
                </w:tcPr>
                <w:p w14:paraId="1D5A4C09" w14:textId="77777777" w:rsidR="008E6265" w:rsidRPr="008E6265" w:rsidRDefault="008E6265" w:rsidP="008E6265">
                  <w:pPr>
                    <w:spacing w:after="0" w:line="240" w:lineRule="auto"/>
                    <w:rPr>
                      <w:rFonts w:ascii="Arial Narrow" w:eastAsia="Times New Roman" w:hAnsi="Arial Narrow" w:cs="Tahoma"/>
                      <w:b/>
                      <w:bCs/>
                      <w:kern w:val="2"/>
                      <w:sz w:val="20"/>
                      <w:szCs w:val="20"/>
                      <w14:ligatures w14:val="standardContextual"/>
                    </w:rPr>
                  </w:pPr>
                  <w:r w:rsidRPr="008E6265">
                    <w:rPr>
                      <w:rFonts w:ascii="Arial Narrow" w:eastAsia="Times New Roman" w:hAnsi="Arial Narrow" w:cs="Tahoma"/>
                      <w:b/>
                      <w:bCs/>
                      <w:kern w:val="2"/>
                      <w:sz w:val="20"/>
                      <w:szCs w:val="20"/>
                      <w14:ligatures w14:val="standardContextual"/>
                    </w:rPr>
                    <w:t>N°</w:t>
                  </w:r>
                </w:p>
              </w:tc>
              <w:tc>
                <w:tcPr>
                  <w:tcW w:w="928" w:type="pct"/>
                  <w:shd w:val="clear" w:color="000000" w:fill="FFFFFF"/>
                  <w:hideMark/>
                </w:tcPr>
                <w:p w14:paraId="2C23AA2C" w14:textId="77777777" w:rsidR="008E6265" w:rsidRPr="008E6265" w:rsidRDefault="008E6265" w:rsidP="008E6265">
                  <w:pPr>
                    <w:spacing w:after="0" w:line="240" w:lineRule="auto"/>
                    <w:rPr>
                      <w:rFonts w:ascii="Arial Narrow" w:eastAsia="Times New Roman" w:hAnsi="Arial Narrow" w:cs="Tahoma"/>
                      <w:b/>
                      <w:bCs/>
                      <w:kern w:val="2"/>
                      <w:sz w:val="20"/>
                      <w:szCs w:val="20"/>
                      <w14:ligatures w14:val="standardContextual"/>
                    </w:rPr>
                  </w:pPr>
                  <w:r w:rsidRPr="008E6265">
                    <w:rPr>
                      <w:rFonts w:ascii="Arial Narrow" w:eastAsia="Times New Roman" w:hAnsi="Arial Narrow" w:cs="Tahoma"/>
                      <w:b/>
                      <w:bCs/>
                      <w:kern w:val="2"/>
                      <w:sz w:val="20"/>
                      <w:szCs w:val="20"/>
                      <w14:ligatures w14:val="standardContextual"/>
                    </w:rPr>
                    <w:t>Désignation</w:t>
                  </w:r>
                </w:p>
              </w:tc>
              <w:tc>
                <w:tcPr>
                  <w:tcW w:w="2148" w:type="pct"/>
                  <w:shd w:val="clear" w:color="000000" w:fill="FFFFFF"/>
                  <w:hideMark/>
                </w:tcPr>
                <w:p w14:paraId="6F441699" w14:textId="77777777" w:rsidR="008E6265" w:rsidRPr="008E6265" w:rsidRDefault="008E6265" w:rsidP="008E6265">
                  <w:pPr>
                    <w:spacing w:after="0" w:line="240" w:lineRule="auto"/>
                    <w:rPr>
                      <w:rFonts w:ascii="Arial Narrow" w:eastAsia="Times New Roman" w:hAnsi="Arial Narrow" w:cs="Tahoma"/>
                      <w:b/>
                      <w:bCs/>
                      <w:kern w:val="2"/>
                      <w:sz w:val="20"/>
                      <w:szCs w:val="20"/>
                      <w14:ligatures w14:val="standardContextual"/>
                    </w:rPr>
                  </w:pPr>
                  <w:r w:rsidRPr="008E6265">
                    <w:rPr>
                      <w:rFonts w:ascii="Arial Narrow" w:eastAsia="Times New Roman" w:hAnsi="Arial Narrow" w:cs="Tahoma"/>
                      <w:b/>
                      <w:bCs/>
                      <w:kern w:val="2"/>
                      <w:sz w:val="20"/>
                      <w:szCs w:val="20"/>
                      <w14:ligatures w14:val="standardContextual"/>
                    </w:rPr>
                    <w:t>Spécifications techniques</w:t>
                  </w:r>
                </w:p>
              </w:tc>
              <w:tc>
                <w:tcPr>
                  <w:tcW w:w="1023" w:type="pct"/>
                  <w:shd w:val="clear" w:color="000000" w:fill="FFFFFF"/>
                  <w:hideMark/>
                </w:tcPr>
                <w:p w14:paraId="2223E9C3" w14:textId="77777777" w:rsidR="008E6265" w:rsidRPr="008E6265" w:rsidRDefault="008E6265" w:rsidP="008E6265">
                  <w:pPr>
                    <w:spacing w:after="0" w:line="240" w:lineRule="auto"/>
                    <w:rPr>
                      <w:rFonts w:ascii="Arial Narrow" w:eastAsia="Times New Roman" w:hAnsi="Arial Narrow" w:cs="Tahoma"/>
                      <w:b/>
                      <w:bCs/>
                      <w:kern w:val="2"/>
                      <w:sz w:val="20"/>
                      <w:szCs w:val="20"/>
                      <w14:ligatures w14:val="standardContextual"/>
                    </w:rPr>
                  </w:pPr>
                  <w:r w:rsidRPr="008E6265">
                    <w:rPr>
                      <w:rFonts w:ascii="Arial Narrow" w:eastAsia="Times New Roman" w:hAnsi="Arial Narrow" w:cs="Tahoma"/>
                      <w:b/>
                      <w:bCs/>
                      <w:kern w:val="2"/>
                      <w:sz w:val="20"/>
                      <w:szCs w:val="20"/>
                      <w14:ligatures w14:val="standardContextual"/>
                    </w:rPr>
                    <w:t>Emballage/unité</w:t>
                  </w:r>
                </w:p>
              </w:tc>
              <w:tc>
                <w:tcPr>
                  <w:tcW w:w="612" w:type="pct"/>
                  <w:shd w:val="clear" w:color="000000" w:fill="FFFFFF"/>
                </w:tcPr>
                <w:p w14:paraId="56CBB32F" w14:textId="77777777" w:rsidR="008E6265" w:rsidRPr="008E6265" w:rsidRDefault="008E6265" w:rsidP="008E6265">
                  <w:pPr>
                    <w:spacing w:after="0" w:line="240" w:lineRule="auto"/>
                    <w:rPr>
                      <w:rFonts w:ascii="Arial Narrow" w:eastAsia="Times New Roman" w:hAnsi="Arial Narrow" w:cs="Tahoma"/>
                      <w:b/>
                      <w:bCs/>
                      <w:kern w:val="2"/>
                      <w:sz w:val="20"/>
                      <w:szCs w:val="20"/>
                      <w14:ligatures w14:val="standardContextual"/>
                    </w:rPr>
                  </w:pPr>
                  <w:r w:rsidRPr="008E6265">
                    <w:rPr>
                      <w:rFonts w:ascii="Arial Narrow" w:eastAsia="Times New Roman" w:hAnsi="Arial Narrow" w:cs="Tahoma"/>
                      <w:b/>
                      <w:bCs/>
                      <w:kern w:val="2"/>
                      <w:sz w:val="20"/>
                      <w:szCs w:val="20"/>
                      <w14:ligatures w14:val="standardContextual"/>
                    </w:rPr>
                    <w:t>Quantité</w:t>
                  </w:r>
                </w:p>
              </w:tc>
            </w:tr>
            <w:tr w:rsidR="008E6265" w:rsidRPr="008E6265" w14:paraId="794A3849" w14:textId="77777777" w:rsidTr="00411941">
              <w:trPr>
                <w:trHeight w:val="530"/>
              </w:trPr>
              <w:tc>
                <w:tcPr>
                  <w:tcW w:w="288" w:type="pct"/>
                  <w:shd w:val="clear" w:color="auto" w:fill="FFFFFF" w:themeFill="background1"/>
                </w:tcPr>
                <w:p w14:paraId="7AB4690C" w14:textId="77777777" w:rsidR="008E6265" w:rsidRPr="008E6265" w:rsidRDefault="008E6265" w:rsidP="008E6265">
                  <w:pPr>
                    <w:spacing w:after="0" w:line="240" w:lineRule="auto"/>
                    <w:rPr>
                      <w:rFonts w:ascii="Arial Narrow" w:eastAsia="Times New Roman" w:hAnsi="Arial Narrow" w:cs="Arial"/>
                      <w:color w:val="000000"/>
                      <w:kern w:val="2"/>
                      <w:sz w:val="20"/>
                      <w:szCs w:val="20"/>
                      <w14:ligatures w14:val="standardContextual"/>
                    </w:rPr>
                  </w:pPr>
                  <w:r w:rsidRPr="008E6265">
                    <w:rPr>
                      <w:rFonts w:ascii="Arial Narrow" w:eastAsia="Times New Roman" w:hAnsi="Arial Narrow" w:cs="Arial"/>
                      <w:color w:val="000000"/>
                      <w:kern w:val="2"/>
                      <w:sz w:val="20"/>
                      <w:szCs w:val="20"/>
                      <w14:ligatures w14:val="standardContextual"/>
                    </w:rPr>
                    <w:t>1</w:t>
                  </w:r>
                </w:p>
              </w:tc>
              <w:tc>
                <w:tcPr>
                  <w:tcW w:w="928" w:type="pct"/>
                  <w:shd w:val="clear" w:color="auto" w:fill="FFFFFF" w:themeFill="background1"/>
                  <w:hideMark/>
                </w:tcPr>
                <w:p w14:paraId="762EF5D4" w14:textId="77777777" w:rsidR="008E6265" w:rsidRPr="008E6265" w:rsidRDefault="008E6265" w:rsidP="008E6265">
                  <w:pPr>
                    <w:spacing w:after="0" w:line="240" w:lineRule="auto"/>
                    <w:rPr>
                      <w:rFonts w:ascii="Arial Narrow" w:eastAsia="Times New Roman" w:hAnsi="Arial Narrow" w:cs="Arial"/>
                      <w:color w:val="000000"/>
                      <w:kern w:val="2"/>
                      <w:sz w:val="20"/>
                      <w:szCs w:val="20"/>
                      <w14:ligatures w14:val="standardContextual"/>
                    </w:rPr>
                  </w:pPr>
                  <w:r w:rsidRPr="008E6265">
                    <w:rPr>
                      <w:rFonts w:ascii="Arial Narrow" w:eastAsia="Times New Roman" w:hAnsi="Arial Narrow" w:cs="Arial"/>
                      <w:color w:val="000000"/>
                      <w:kern w:val="2"/>
                      <w:sz w:val="20"/>
                      <w:szCs w:val="20"/>
                      <w14:ligatures w14:val="standardContextual"/>
                    </w:rPr>
                    <w:t>Vaccins contre la Fièvre aphteuse</w:t>
                  </w:r>
                </w:p>
              </w:tc>
              <w:tc>
                <w:tcPr>
                  <w:tcW w:w="2148" w:type="pct"/>
                  <w:shd w:val="clear" w:color="auto" w:fill="FFFFFF" w:themeFill="background1"/>
                  <w:hideMark/>
                </w:tcPr>
                <w:p w14:paraId="0299CB9E" w14:textId="77777777" w:rsidR="008E6265" w:rsidRPr="008E6265" w:rsidRDefault="008E6265" w:rsidP="008E6265">
                  <w:pPr>
                    <w:autoSpaceDE w:val="0"/>
                    <w:autoSpaceDN w:val="0"/>
                    <w:adjustRightInd w:val="0"/>
                    <w:spacing w:after="0" w:line="240" w:lineRule="auto"/>
                    <w:jc w:val="both"/>
                    <w:rPr>
                      <w:rFonts w:ascii="Arial Narrow" w:hAnsi="Arial Narrow"/>
                      <w:color w:val="000000"/>
                      <w:kern w:val="2"/>
                      <w14:ligatures w14:val="standardContextual"/>
                    </w:rPr>
                  </w:pPr>
                  <w:r w:rsidRPr="008E6265">
                    <w:rPr>
                      <w:rFonts w:ascii="Arial Narrow" w:hAnsi="Arial Narrow"/>
                      <w:color w:val="000000"/>
                      <w:kern w:val="2"/>
                      <w14:ligatures w14:val="standardContextual"/>
                    </w:rPr>
                    <w:t xml:space="preserve">-Type de vaccin : Vaccin inactivé quadrivalent à composition aqueuse ou huileuse destiné à être utilisé pour immuniser les bovins contre les sérotypes A, O, SAT1 et SAT2 de la Fièvre Aphteuse. </w:t>
                  </w:r>
                </w:p>
                <w:p w14:paraId="61251AC7" w14:textId="77777777" w:rsidR="008E6265" w:rsidRPr="008E6265" w:rsidRDefault="008E6265" w:rsidP="008E6265">
                  <w:pPr>
                    <w:autoSpaceDE w:val="0"/>
                    <w:autoSpaceDN w:val="0"/>
                    <w:adjustRightInd w:val="0"/>
                    <w:spacing w:after="0" w:line="240" w:lineRule="auto"/>
                    <w:jc w:val="both"/>
                    <w:rPr>
                      <w:rFonts w:ascii="Arial Narrow" w:hAnsi="Arial Narrow"/>
                      <w:color w:val="000000"/>
                      <w:kern w:val="2"/>
                      <w14:ligatures w14:val="standardContextual"/>
                    </w:rPr>
                  </w:pPr>
                  <w:r w:rsidRPr="008E6265">
                    <w:rPr>
                      <w:rFonts w:ascii="Arial Narrow" w:hAnsi="Arial Narrow"/>
                      <w:color w:val="000000"/>
                      <w:kern w:val="2"/>
                      <w14:ligatures w14:val="standardContextual"/>
                    </w:rPr>
                    <w:t>-Les vaccins fournis ne doivent pas être dirigés contre les sérotypes ASIA.</w:t>
                  </w:r>
                </w:p>
                <w:p w14:paraId="67812ED7" w14:textId="77777777" w:rsidR="008E6265" w:rsidRPr="008E6265" w:rsidRDefault="008E6265" w:rsidP="008E6265">
                  <w:pPr>
                    <w:autoSpaceDE w:val="0"/>
                    <w:autoSpaceDN w:val="0"/>
                    <w:adjustRightInd w:val="0"/>
                    <w:spacing w:after="0" w:line="240" w:lineRule="auto"/>
                    <w:jc w:val="both"/>
                    <w:rPr>
                      <w:rFonts w:ascii="Arial Narrow" w:hAnsi="Arial Narrow"/>
                      <w:color w:val="000000"/>
                      <w:kern w:val="2"/>
                      <w14:ligatures w14:val="standardContextual"/>
                    </w:rPr>
                  </w:pPr>
                  <w:r w:rsidRPr="008E6265">
                    <w:rPr>
                      <w:rFonts w:ascii="Arial Narrow" w:hAnsi="Arial Narrow"/>
                      <w:color w:val="000000"/>
                      <w:kern w:val="2"/>
                      <w14:ligatures w14:val="standardContextual"/>
                    </w:rPr>
                    <w:t xml:space="preserve">-Emballage : Flacons de 50 doses ou moins. </w:t>
                  </w:r>
                </w:p>
                <w:p w14:paraId="61EEEA2F" w14:textId="77777777" w:rsidR="008E6265" w:rsidRPr="008E6265" w:rsidRDefault="008E6265" w:rsidP="008E6265">
                  <w:pPr>
                    <w:autoSpaceDE w:val="0"/>
                    <w:autoSpaceDN w:val="0"/>
                    <w:adjustRightInd w:val="0"/>
                    <w:spacing w:after="0" w:line="240" w:lineRule="auto"/>
                    <w:jc w:val="both"/>
                    <w:rPr>
                      <w:rFonts w:ascii="Arial Narrow" w:hAnsi="Arial Narrow"/>
                      <w:color w:val="000000"/>
                      <w:kern w:val="2"/>
                      <w14:ligatures w14:val="standardContextual"/>
                    </w:rPr>
                  </w:pPr>
                  <w:r w:rsidRPr="008E6265">
                    <w:rPr>
                      <w:rFonts w:ascii="Arial Narrow" w:hAnsi="Arial Narrow"/>
                      <w:color w:val="000000"/>
                      <w:kern w:val="2"/>
                      <w14:ligatures w14:val="standardContextual"/>
                    </w:rPr>
                    <w:t>-Validité du vaccin : les vaccins doivent avoir une durée de validité d’au moins 8 mois au moment de la réception.</w:t>
                  </w:r>
                </w:p>
                <w:p w14:paraId="259B057C" w14:textId="77777777" w:rsidR="008E6265" w:rsidRPr="008E6265" w:rsidRDefault="008E6265" w:rsidP="008E6265">
                  <w:pPr>
                    <w:autoSpaceDE w:val="0"/>
                    <w:autoSpaceDN w:val="0"/>
                    <w:adjustRightInd w:val="0"/>
                    <w:spacing w:after="0" w:line="240" w:lineRule="auto"/>
                    <w:jc w:val="both"/>
                    <w:rPr>
                      <w:rFonts w:ascii="Arial Narrow" w:hAnsi="Arial Narrow"/>
                      <w:color w:val="000000"/>
                      <w:kern w:val="2"/>
                      <w14:ligatures w14:val="standardContextual"/>
                    </w:rPr>
                  </w:pPr>
                  <w:r w:rsidRPr="008E6265">
                    <w:rPr>
                      <w:rFonts w:ascii="Arial Narrow" w:hAnsi="Arial Narrow"/>
                      <w:color w:val="000000"/>
                      <w:kern w:val="2"/>
                      <w14:ligatures w14:val="standardContextual"/>
                    </w:rPr>
                    <w:lastRenderedPageBreak/>
                    <w:t>-Notice du vaccin : les vaccins doivent avoir une notice élaborée par le fabricant en français ou en anglais. Au cas où la notice n’est pas élaborée dans l’une de ces langues, une traduction officielle devra être effectuée par l’attributaire ou le fabricant.</w:t>
                  </w:r>
                </w:p>
                <w:p w14:paraId="472E3BEA" w14:textId="77777777" w:rsidR="008E6265" w:rsidRPr="008E6265" w:rsidRDefault="008E6265" w:rsidP="008E6265">
                  <w:pPr>
                    <w:spacing w:after="0" w:line="240" w:lineRule="auto"/>
                    <w:rPr>
                      <w:rFonts w:ascii="Arial Narrow" w:eastAsia="Times New Roman" w:hAnsi="Arial Narrow" w:cs="Arial"/>
                      <w:color w:val="000000"/>
                      <w:kern w:val="2"/>
                      <w:sz w:val="20"/>
                      <w:szCs w:val="20"/>
                      <w14:ligatures w14:val="standardContextual"/>
                    </w:rPr>
                  </w:pPr>
                  <w:r w:rsidRPr="008E6265">
                    <w:rPr>
                      <w:rFonts w:ascii="Arial Narrow" w:hAnsi="Arial Narrow"/>
                      <w:color w:val="000000"/>
                      <w:kern w:val="2"/>
                      <w14:ligatures w14:val="standardContextual"/>
                    </w:rPr>
                    <w:t>-Documents administratifs : Chaque lot (batch) de vaccin devra être accompagné (i) d’une autorisation d’importation, (ii) d’un certificat PANVAC et (iii) d’une copie du certificat de mise sur le marché délivré au fabricant par le pays d’origine ou par un des pays membres de la Communauté Est Africaine.</w:t>
                  </w:r>
                </w:p>
              </w:tc>
              <w:tc>
                <w:tcPr>
                  <w:tcW w:w="1023" w:type="pct"/>
                  <w:shd w:val="clear" w:color="auto" w:fill="FFFFFF" w:themeFill="background1"/>
                  <w:hideMark/>
                </w:tcPr>
                <w:p w14:paraId="53BD5FFD" w14:textId="77777777" w:rsidR="008E6265" w:rsidRPr="008E6265" w:rsidRDefault="008E6265" w:rsidP="008E6265">
                  <w:pPr>
                    <w:spacing w:after="0" w:line="240" w:lineRule="auto"/>
                    <w:rPr>
                      <w:rFonts w:ascii="Arial Narrow" w:eastAsia="Times New Roman" w:hAnsi="Arial Narrow" w:cs="Arial"/>
                      <w:color w:val="000000"/>
                      <w:kern w:val="2"/>
                      <w:sz w:val="20"/>
                      <w:szCs w:val="20"/>
                      <w14:ligatures w14:val="standardContextual"/>
                    </w:rPr>
                  </w:pPr>
                  <w:r w:rsidRPr="008E6265">
                    <w:rPr>
                      <w:rFonts w:ascii="Arial Narrow" w:eastAsia="Times New Roman" w:hAnsi="Arial Narrow" w:cs="Arial"/>
                      <w:color w:val="000000"/>
                      <w:kern w:val="2"/>
                      <w:sz w:val="20"/>
                      <w:szCs w:val="20"/>
                      <w14:ligatures w14:val="standardContextual"/>
                    </w:rPr>
                    <w:lastRenderedPageBreak/>
                    <w:t>Dose pour bovin</w:t>
                  </w:r>
                </w:p>
              </w:tc>
              <w:tc>
                <w:tcPr>
                  <w:tcW w:w="612" w:type="pct"/>
                  <w:shd w:val="clear" w:color="auto" w:fill="FFFFFF" w:themeFill="background1"/>
                </w:tcPr>
                <w:p w14:paraId="231860E7" w14:textId="77777777" w:rsidR="008E6265" w:rsidRPr="008E6265" w:rsidRDefault="008E6265" w:rsidP="008E6265">
                  <w:pPr>
                    <w:spacing w:after="0" w:line="240" w:lineRule="auto"/>
                    <w:rPr>
                      <w:rFonts w:ascii="Arial Narrow" w:eastAsia="Times New Roman" w:hAnsi="Arial Narrow" w:cs="Arial"/>
                      <w:color w:val="000000"/>
                      <w:kern w:val="2"/>
                      <w:sz w:val="20"/>
                      <w:szCs w:val="20"/>
                      <w14:ligatures w14:val="standardContextual"/>
                    </w:rPr>
                  </w:pPr>
                  <w:r w:rsidRPr="008E6265">
                    <w:rPr>
                      <w:rFonts w:ascii="Arial Narrow" w:eastAsia="Times New Roman" w:hAnsi="Arial Narrow" w:cs="Arial"/>
                      <w:color w:val="000000"/>
                      <w:kern w:val="2"/>
                      <w:sz w:val="20"/>
                      <w:szCs w:val="20"/>
                      <w14:ligatures w14:val="standardContextual"/>
                    </w:rPr>
                    <w:t>85 650</w:t>
                  </w:r>
                </w:p>
              </w:tc>
            </w:tr>
          </w:tbl>
          <w:p w14:paraId="2F5E3577" w14:textId="77777777" w:rsidR="008E6265" w:rsidRPr="008E6265" w:rsidRDefault="008E6265" w:rsidP="008E6265">
            <w:pPr>
              <w:spacing w:line="240" w:lineRule="auto"/>
              <w:jc w:val="both"/>
              <w:rPr>
                <w:rFonts w:ascii="Bookman Old Style" w:hAnsi="Bookman Old Style" w:cs="Arial"/>
                <w:b/>
                <w:iCs/>
                <w:color w:val="000000"/>
                <w:kern w:val="2"/>
                <w14:ligatures w14:val="standardContextual"/>
              </w:rPr>
            </w:pPr>
          </w:p>
        </w:tc>
        <w:tc>
          <w:tcPr>
            <w:tcW w:w="2835" w:type="dxa"/>
          </w:tcPr>
          <w:p w14:paraId="4C35F444" w14:textId="77777777" w:rsidR="008E6265" w:rsidRPr="008E6265" w:rsidRDefault="008E6265" w:rsidP="008E6265">
            <w:pPr>
              <w:spacing w:after="0" w:line="240" w:lineRule="auto"/>
              <w:contextualSpacing/>
              <w:jc w:val="both"/>
              <w:rPr>
                <w:rFonts w:ascii="Bookman Old Style" w:eastAsia="Calibri" w:hAnsi="Bookman Old Style" w:cs="Arial"/>
                <w:iCs/>
                <w:color w:val="000000"/>
              </w:rPr>
            </w:pPr>
            <w:r w:rsidRPr="008E6265">
              <w:rPr>
                <w:rFonts w:ascii="Bookman Old Style" w:eastAsia="Calibri" w:hAnsi="Bookman Old Style" w:cs="Arial"/>
                <w:iCs/>
                <w:color w:val="000000"/>
              </w:rPr>
              <w:lastRenderedPageBreak/>
              <w:t xml:space="preserve"> </w:t>
            </w:r>
          </w:p>
        </w:tc>
      </w:tr>
    </w:tbl>
    <w:p w14:paraId="15407EE3" w14:textId="77777777" w:rsidR="008E6265" w:rsidRPr="008E6265" w:rsidRDefault="008E6265" w:rsidP="008E6265">
      <w:pPr>
        <w:spacing w:after="0" w:line="240" w:lineRule="auto"/>
        <w:ind w:left="720"/>
        <w:jc w:val="both"/>
        <w:rPr>
          <w:rFonts w:ascii="Bookman Old Style" w:eastAsia="Times New Roman" w:hAnsi="Bookman Old Style" w:cs="Arial"/>
          <w:bCs/>
        </w:rPr>
      </w:pPr>
    </w:p>
    <w:p w14:paraId="6650874E" w14:textId="77777777" w:rsidR="008E6265" w:rsidRPr="008E6265" w:rsidRDefault="008E6265" w:rsidP="008E6265">
      <w:pPr>
        <w:spacing w:after="0" w:line="240" w:lineRule="auto"/>
        <w:ind w:left="720"/>
        <w:jc w:val="both"/>
        <w:rPr>
          <w:rFonts w:ascii="Bookman Old Style" w:eastAsia="Times New Roman" w:hAnsi="Bookman Old Style" w:cs="Arial"/>
          <w:bCs/>
        </w:rPr>
      </w:pPr>
    </w:p>
    <w:p w14:paraId="3A63A80F" w14:textId="77777777" w:rsidR="008E6265" w:rsidRPr="008E6265" w:rsidRDefault="008E6265" w:rsidP="008E6265">
      <w:pPr>
        <w:spacing w:after="0" w:line="240" w:lineRule="auto"/>
        <w:ind w:left="720"/>
        <w:jc w:val="both"/>
        <w:rPr>
          <w:rFonts w:ascii="Bookman Old Style" w:eastAsia="Times New Roman" w:hAnsi="Bookman Old Style" w:cs="Arial"/>
          <w:bCs/>
        </w:rPr>
      </w:pPr>
    </w:p>
    <w:p w14:paraId="1C33106F" w14:textId="77777777" w:rsidR="008E6265" w:rsidRPr="008E6265" w:rsidRDefault="008E6265" w:rsidP="008E6265">
      <w:pPr>
        <w:spacing w:after="0" w:line="240" w:lineRule="auto"/>
        <w:ind w:left="720"/>
        <w:jc w:val="both"/>
        <w:rPr>
          <w:rFonts w:ascii="Bookman Old Style" w:eastAsia="Times New Roman" w:hAnsi="Bookman Old Style" w:cs="Arial"/>
          <w:bCs/>
        </w:rPr>
      </w:pPr>
    </w:p>
    <w:p w14:paraId="6E0A22A7" w14:textId="77777777" w:rsidR="008E6265" w:rsidRPr="008E6265" w:rsidRDefault="008E6265" w:rsidP="008E6265">
      <w:pPr>
        <w:spacing w:after="0" w:line="240" w:lineRule="auto"/>
        <w:ind w:left="720"/>
        <w:jc w:val="both"/>
        <w:rPr>
          <w:rFonts w:ascii="Bookman Old Style" w:eastAsia="Times New Roman" w:hAnsi="Bookman Old Style" w:cs="Arial"/>
          <w:bCs/>
        </w:rPr>
      </w:pPr>
    </w:p>
    <w:p w14:paraId="15E04094" w14:textId="77777777" w:rsidR="008E6265" w:rsidRPr="008E6265" w:rsidRDefault="008E6265" w:rsidP="008E6265">
      <w:pPr>
        <w:spacing w:after="0" w:line="240" w:lineRule="auto"/>
        <w:ind w:left="720"/>
        <w:jc w:val="both"/>
        <w:rPr>
          <w:rFonts w:ascii="Bookman Old Style" w:eastAsia="Times New Roman" w:hAnsi="Bookman Old Style" w:cs="Arial"/>
          <w:bCs/>
        </w:rPr>
      </w:pPr>
    </w:p>
    <w:p w14:paraId="571A346C" w14:textId="77777777" w:rsidR="008E6265" w:rsidRPr="008E6265" w:rsidRDefault="008E6265" w:rsidP="008E6265">
      <w:pPr>
        <w:spacing w:after="0" w:line="240" w:lineRule="auto"/>
        <w:ind w:left="720"/>
        <w:jc w:val="both"/>
        <w:rPr>
          <w:rFonts w:ascii="Bookman Old Style" w:eastAsia="Times New Roman" w:hAnsi="Bookman Old Style" w:cs="Arial"/>
          <w:bCs/>
        </w:rPr>
      </w:pPr>
    </w:p>
    <w:p w14:paraId="2359F817" w14:textId="77777777" w:rsidR="008E6265" w:rsidRPr="008E6265" w:rsidRDefault="008E6265" w:rsidP="008E6265">
      <w:pPr>
        <w:spacing w:after="0" w:line="240" w:lineRule="auto"/>
        <w:ind w:left="720"/>
        <w:jc w:val="both"/>
        <w:rPr>
          <w:rFonts w:ascii="Bookman Old Style" w:eastAsia="Times New Roman" w:hAnsi="Bookman Old Style" w:cs="Arial"/>
          <w:bCs/>
        </w:rPr>
      </w:pPr>
    </w:p>
    <w:p w14:paraId="4D8F5090" w14:textId="77777777" w:rsidR="008E6265" w:rsidRPr="008E6265" w:rsidRDefault="008E6265" w:rsidP="008E6265">
      <w:pPr>
        <w:numPr>
          <w:ilvl w:val="0"/>
          <w:numId w:val="8"/>
        </w:numPr>
        <w:suppressAutoHyphens/>
        <w:autoSpaceDN w:val="0"/>
        <w:spacing w:after="240" w:line="240" w:lineRule="auto"/>
        <w:ind w:left="484" w:right="-1" w:hanging="284"/>
        <w:jc w:val="both"/>
        <w:textAlignment w:val="baseline"/>
        <w:rPr>
          <w:rFonts w:ascii="Bookman Old Style" w:eastAsia="Times New Roman" w:hAnsi="Bookman Old Style" w:cs="Times New Roman"/>
        </w:rPr>
      </w:pPr>
      <w:r w:rsidRPr="008E6265">
        <w:rPr>
          <w:rFonts w:ascii="Bookman Old Style" w:eastAsia="Times New Roman" w:hAnsi="Bookman Old Style" w:cs="Times New Roman"/>
          <w:b/>
        </w:rPr>
        <w:t>Lot 2 : Fourniture des médicaments spéciaux à usage vétérinaire</w:t>
      </w:r>
      <w:r w:rsidRPr="008E6265">
        <w:rPr>
          <w:rFonts w:ascii="Bookman Old Style" w:eastAsia="Times New Roman" w:hAnsi="Bookman Old Style" w:cs="Times New Roman"/>
        </w:rPr>
        <w: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2"/>
        <w:gridCol w:w="2489"/>
      </w:tblGrid>
      <w:tr w:rsidR="008E6265" w:rsidRPr="008E6265" w14:paraId="6D5D2B73" w14:textId="77777777" w:rsidTr="00411941">
        <w:trPr>
          <w:trHeight w:val="606"/>
        </w:trPr>
        <w:tc>
          <w:tcPr>
            <w:tcW w:w="7366" w:type="dxa"/>
          </w:tcPr>
          <w:p w14:paraId="0E1285B9" w14:textId="77777777" w:rsidR="008E6265" w:rsidRPr="008E6265" w:rsidRDefault="008E6265" w:rsidP="008E6265">
            <w:pPr>
              <w:jc w:val="both"/>
              <w:rPr>
                <w:rFonts w:ascii="Bookman Old Style" w:eastAsia="Calibri" w:hAnsi="Bookman Old Style" w:cs="Arial"/>
                <w:b/>
                <w:iCs/>
                <w:color w:val="000000"/>
              </w:rPr>
            </w:pPr>
            <w:r w:rsidRPr="008E6265">
              <w:rPr>
                <w:rFonts w:ascii="Rockwell" w:hAnsi="Rockwell"/>
                <w:b/>
                <w:bCs/>
                <w:kern w:val="2"/>
                <w14:ligatures w14:val="standardContextual"/>
              </w:rPr>
              <w:t xml:space="preserve">Spécifications techniques </w:t>
            </w:r>
            <w:r w:rsidRPr="008E6265">
              <w:rPr>
                <w:rFonts w:ascii="Bookman Old Style" w:eastAsia="Calibri" w:hAnsi="Bookman Old Style" w:cs="Arial"/>
                <w:b/>
                <w:iCs/>
                <w:color w:val="000000"/>
              </w:rPr>
              <w:t>exigées</w:t>
            </w:r>
          </w:p>
        </w:tc>
        <w:tc>
          <w:tcPr>
            <w:tcW w:w="2835" w:type="dxa"/>
          </w:tcPr>
          <w:p w14:paraId="77A0C2C6" w14:textId="77777777" w:rsidR="008E6265" w:rsidRPr="008E6265" w:rsidRDefault="008E6265" w:rsidP="008E6265">
            <w:pPr>
              <w:spacing w:after="0" w:line="240" w:lineRule="auto"/>
              <w:contextualSpacing/>
              <w:jc w:val="center"/>
              <w:rPr>
                <w:rFonts w:ascii="Bookman Old Style" w:eastAsia="Calibri" w:hAnsi="Bookman Old Style" w:cs="Arial"/>
                <w:b/>
                <w:iCs/>
                <w:color w:val="000000"/>
              </w:rPr>
            </w:pPr>
            <w:r w:rsidRPr="008E6265">
              <w:rPr>
                <w:rFonts w:ascii="Bookman Old Style" w:eastAsia="Calibri" w:hAnsi="Bookman Old Style" w:cs="Arial"/>
                <w:b/>
                <w:iCs/>
                <w:color w:val="000000"/>
              </w:rPr>
              <w:t>Spécifications techniques proposées par le soumissionnaire</w:t>
            </w:r>
          </w:p>
        </w:tc>
      </w:tr>
      <w:tr w:rsidR="008E6265" w:rsidRPr="008E6265" w14:paraId="04CFB9D1" w14:textId="77777777" w:rsidTr="00411941">
        <w:tc>
          <w:tcPr>
            <w:tcW w:w="7366" w:type="dxa"/>
          </w:tcPr>
          <w:tbl>
            <w:tblPr>
              <w:tblW w:w="7486" w:type="dxa"/>
              <w:tblLook w:val="04A0" w:firstRow="1" w:lastRow="0" w:firstColumn="1" w:lastColumn="0" w:noHBand="0" w:noVBand="1"/>
            </w:tblPr>
            <w:tblGrid>
              <w:gridCol w:w="435"/>
              <w:gridCol w:w="1390"/>
              <w:gridCol w:w="2880"/>
              <w:gridCol w:w="1601"/>
              <w:gridCol w:w="1180"/>
            </w:tblGrid>
            <w:tr w:rsidR="008E6265" w:rsidRPr="008E6265" w14:paraId="2AC009B7" w14:textId="77777777" w:rsidTr="00411941">
              <w:trPr>
                <w:trHeight w:val="450"/>
              </w:trPr>
              <w:tc>
                <w:tcPr>
                  <w:tcW w:w="2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58CEFE" w14:textId="77777777" w:rsidR="008E6265" w:rsidRPr="008E6265" w:rsidRDefault="008E6265" w:rsidP="008E6265">
                  <w:pPr>
                    <w:spacing w:after="0" w:line="240" w:lineRule="auto"/>
                    <w:jc w:val="center"/>
                    <w:rPr>
                      <w:rFonts w:ascii="Arial Narrow" w:eastAsia="Times New Roman" w:hAnsi="Arial Narrow" w:cs="Calibri"/>
                      <w:b/>
                      <w:bCs/>
                      <w:color w:val="000000"/>
                      <w:kern w:val="2"/>
                      <w14:ligatures w14:val="standardContextual"/>
                    </w:rPr>
                  </w:pPr>
                  <w:r w:rsidRPr="008E6265">
                    <w:rPr>
                      <w:rFonts w:ascii="Arial Narrow" w:eastAsia="Times New Roman" w:hAnsi="Arial Narrow" w:cs="Calibri"/>
                      <w:b/>
                      <w:bCs/>
                      <w:color w:val="000000"/>
                      <w:kern w:val="2"/>
                      <w:lang w:eastAsia="fr-FR"/>
                      <w14:ligatures w14:val="standardContextual"/>
                    </w:rPr>
                    <w:t>N°</w:t>
                  </w:r>
                </w:p>
              </w:tc>
              <w:tc>
                <w:tcPr>
                  <w:tcW w:w="9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09B5A0" w14:textId="77777777" w:rsidR="008E6265" w:rsidRPr="008E6265" w:rsidRDefault="008E6265" w:rsidP="008E6265">
                  <w:pPr>
                    <w:spacing w:after="0" w:line="240" w:lineRule="auto"/>
                    <w:jc w:val="center"/>
                    <w:rPr>
                      <w:rFonts w:ascii="Arial Narrow" w:eastAsia="Times New Roman" w:hAnsi="Arial Narrow" w:cs="Calibri"/>
                      <w:b/>
                      <w:bCs/>
                      <w:color w:val="000000"/>
                      <w:kern w:val="2"/>
                      <w14:ligatures w14:val="standardContextual"/>
                    </w:rPr>
                  </w:pPr>
                  <w:r w:rsidRPr="008E6265">
                    <w:rPr>
                      <w:rFonts w:ascii="Arial Narrow" w:eastAsia="Times New Roman" w:hAnsi="Arial Narrow" w:cs="Calibri"/>
                      <w:b/>
                      <w:bCs/>
                      <w:color w:val="000000"/>
                      <w:kern w:val="2"/>
                      <w:lang w:eastAsia="fr-FR"/>
                      <w14:ligatures w14:val="standardContextual"/>
                    </w:rPr>
                    <w:t>Désignation</w:t>
                  </w:r>
                </w:p>
              </w:tc>
              <w:tc>
                <w:tcPr>
                  <w:tcW w:w="19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897C51" w14:textId="77777777" w:rsidR="008E6265" w:rsidRPr="008E6265" w:rsidRDefault="008E6265" w:rsidP="008E6265">
                  <w:pPr>
                    <w:spacing w:after="0" w:line="240" w:lineRule="auto"/>
                    <w:jc w:val="center"/>
                    <w:rPr>
                      <w:rFonts w:ascii="Arial Narrow" w:eastAsia="Times New Roman" w:hAnsi="Arial Narrow" w:cs="Calibri"/>
                      <w:b/>
                      <w:bCs/>
                      <w:color w:val="000000"/>
                      <w:kern w:val="2"/>
                      <w14:ligatures w14:val="standardContextual"/>
                    </w:rPr>
                  </w:pPr>
                  <w:r w:rsidRPr="008E6265">
                    <w:rPr>
                      <w:rFonts w:ascii="Arial Narrow" w:eastAsia="Times New Roman" w:hAnsi="Arial Narrow" w:cs="Calibri"/>
                      <w:b/>
                      <w:bCs/>
                      <w:color w:val="000000"/>
                      <w:kern w:val="2"/>
                      <w:lang w:eastAsia="fr-FR"/>
                      <w14:ligatures w14:val="standardContextual"/>
                    </w:rPr>
                    <w:t>Spécifications techniques</w:t>
                  </w:r>
                </w:p>
              </w:tc>
              <w:tc>
                <w:tcPr>
                  <w:tcW w:w="10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72E3F4" w14:textId="77777777" w:rsidR="008E6265" w:rsidRPr="008E6265" w:rsidRDefault="008E6265" w:rsidP="008E6265">
                  <w:pPr>
                    <w:spacing w:after="0" w:line="240" w:lineRule="auto"/>
                    <w:jc w:val="center"/>
                    <w:rPr>
                      <w:rFonts w:ascii="Arial Narrow" w:eastAsia="Times New Roman" w:hAnsi="Arial Narrow" w:cs="Calibri"/>
                      <w:b/>
                      <w:bCs/>
                      <w:color w:val="000000"/>
                      <w:kern w:val="2"/>
                      <w14:ligatures w14:val="standardContextual"/>
                    </w:rPr>
                  </w:pPr>
                  <w:r w:rsidRPr="008E6265">
                    <w:rPr>
                      <w:rFonts w:ascii="Arial Narrow" w:eastAsia="Times New Roman" w:hAnsi="Arial Narrow" w:cs="Calibri"/>
                      <w:b/>
                      <w:bCs/>
                      <w:color w:val="000000"/>
                      <w:kern w:val="2"/>
                      <w:lang w:eastAsia="fr-FR"/>
                      <w14:ligatures w14:val="standardContextual"/>
                    </w:rPr>
                    <w:t>Emballage/unité</w:t>
                  </w:r>
                </w:p>
              </w:tc>
              <w:tc>
                <w:tcPr>
                  <w:tcW w:w="7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9FC7C8" w14:textId="77777777" w:rsidR="008E6265" w:rsidRPr="008E6265" w:rsidRDefault="008E6265" w:rsidP="008E6265">
                  <w:pPr>
                    <w:spacing w:after="0" w:line="240" w:lineRule="auto"/>
                    <w:rPr>
                      <w:rFonts w:ascii="Arial Narrow" w:eastAsia="Times New Roman" w:hAnsi="Arial Narrow" w:cs="Calibri"/>
                      <w:b/>
                      <w:bCs/>
                      <w:color w:val="000000"/>
                      <w:kern w:val="2"/>
                      <w14:ligatures w14:val="standardContextual"/>
                    </w:rPr>
                  </w:pPr>
                  <w:r w:rsidRPr="008E6265">
                    <w:rPr>
                      <w:rFonts w:ascii="Arial Narrow" w:eastAsia="Times New Roman" w:hAnsi="Arial Narrow" w:cs="Calibri"/>
                      <w:b/>
                      <w:bCs/>
                      <w:color w:val="000000"/>
                      <w:kern w:val="2"/>
                      <w:lang w:eastAsia="fr-FR"/>
                      <w14:ligatures w14:val="standardContextual"/>
                    </w:rPr>
                    <w:t>Quantité (nbre d'unité)</w:t>
                  </w:r>
                </w:p>
              </w:tc>
            </w:tr>
            <w:tr w:rsidR="008E6265" w:rsidRPr="008E6265" w14:paraId="0BDB2CFC" w14:textId="77777777" w:rsidTr="00411941">
              <w:trPr>
                <w:trHeight w:val="450"/>
              </w:trPr>
              <w:tc>
                <w:tcPr>
                  <w:tcW w:w="291" w:type="pct"/>
                  <w:vMerge/>
                  <w:tcBorders>
                    <w:top w:val="single" w:sz="4" w:space="0" w:color="auto"/>
                    <w:left w:val="single" w:sz="4" w:space="0" w:color="auto"/>
                    <w:bottom w:val="single" w:sz="4" w:space="0" w:color="auto"/>
                    <w:right w:val="single" w:sz="4" w:space="0" w:color="auto"/>
                  </w:tcBorders>
                  <w:vAlign w:val="center"/>
                  <w:hideMark/>
                </w:tcPr>
                <w:p w14:paraId="244184F4" w14:textId="77777777" w:rsidR="008E6265" w:rsidRPr="008E6265" w:rsidRDefault="008E6265" w:rsidP="008E6265">
                  <w:pPr>
                    <w:spacing w:after="0" w:line="240" w:lineRule="auto"/>
                    <w:rPr>
                      <w:rFonts w:ascii="Arial Narrow" w:eastAsia="Times New Roman" w:hAnsi="Arial Narrow" w:cs="Calibri"/>
                      <w:b/>
                      <w:bCs/>
                      <w:color w:val="000000"/>
                      <w:kern w:val="2"/>
                      <w14:ligatures w14:val="standardContextual"/>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14:paraId="00964575" w14:textId="77777777" w:rsidR="008E6265" w:rsidRPr="008E6265" w:rsidRDefault="008E6265" w:rsidP="008E6265">
                  <w:pPr>
                    <w:spacing w:after="0" w:line="240" w:lineRule="auto"/>
                    <w:rPr>
                      <w:rFonts w:ascii="Arial Narrow" w:eastAsia="Times New Roman" w:hAnsi="Arial Narrow" w:cs="Calibri"/>
                      <w:b/>
                      <w:bCs/>
                      <w:color w:val="000000"/>
                      <w:kern w:val="2"/>
                      <w14:ligatures w14:val="standardContextual"/>
                    </w:rPr>
                  </w:pPr>
                </w:p>
              </w:tc>
              <w:tc>
                <w:tcPr>
                  <w:tcW w:w="1924" w:type="pct"/>
                  <w:vMerge/>
                  <w:tcBorders>
                    <w:top w:val="single" w:sz="4" w:space="0" w:color="auto"/>
                    <w:left w:val="single" w:sz="4" w:space="0" w:color="auto"/>
                    <w:bottom w:val="single" w:sz="4" w:space="0" w:color="auto"/>
                    <w:right w:val="single" w:sz="4" w:space="0" w:color="auto"/>
                  </w:tcBorders>
                  <w:vAlign w:val="center"/>
                  <w:hideMark/>
                </w:tcPr>
                <w:p w14:paraId="1FF3518D" w14:textId="77777777" w:rsidR="008E6265" w:rsidRPr="008E6265" w:rsidRDefault="008E6265" w:rsidP="008E6265">
                  <w:pPr>
                    <w:spacing w:after="0" w:line="240" w:lineRule="auto"/>
                    <w:rPr>
                      <w:rFonts w:ascii="Arial Narrow" w:eastAsia="Times New Roman" w:hAnsi="Arial Narrow" w:cs="Calibri"/>
                      <w:b/>
                      <w:bCs/>
                      <w:color w:val="000000"/>
                      <w:kern w:val="2"/>
                      <w14:ligatures w14:val="standardContextual"/>
                    </w:rPr>
                  </w:pPr>
                </w:p>
              </w:tc>
              <w:tc>
                <w:tcPr>
                  <w:tcW w:w="1069" w:type="pct"/>
                  <w:vMerge/>
                  <w:tcBorders>
                    <w:top w:val="single" w:sz="4" w:space="0" w:color="auto"/>
                    <w:left w:val="single" w:sz="4" w:space="0" w:color="auto"/>
                    <w:bottom w:val="single" w:sz="4" w:space="0" w:color="auto"/>
                    <w:right w:val="single" w:sz="4" w:space="0" w:color="auto"/>
                  </w:tcBorders>
                  <w:vAlign w:val="center"/>
                  <w:hideMark/>
                </w:tcPr>
                <w:p w14:paraId="548C62F8" w14:textId="77777777" w:rsidR="008E6265" w:rsidRPr="008E6265" w:rsidRDefault="008E6265" w:rsidP="008E6265">
                  <w:pPr>
                    <w:spacing w:after="0" w:line="240" w:lineRule="auto"/>
                    <w:rPr>
                      <w:rFonts w:ascii="Arial Narrow" w:eastAsia="Times New Roman" w:hAnsi="Arial Narrow" w:cs="Calibri"/>
                      <w:b/>
                      <w:bCs/>
                      <w:color w:val="000000"/>
                      <w:kern w:val="2"/>
                      <w14:ligatures w14:val="standardContextual"/>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14:paraId="28BD93C8" w14:textId="77777777" w:rsidR="008E6265" w:rsidRPr="008E6265" w:rsidRDefault="008E6265" w:rsidP="008E6265">
                  <w:pPr>
                    <w:spacing w:after="0" w:line="240" w:lineRule="auto"/>
                    <w:rPr>
                      <w:rFonts w:ascii="Arial Narrow" w:eastAsia="Times New Roman" w:hAnsi="Arial Narrow" w:cs="Calibri"/>
                      <w:b/>
                      <w:bCs/>
                      <w:color w:val="000000"/>
                      <w:kern w:val="2"/>
                      <w14:ligatures w14:val="standardContextual"/>
                    </w:rPr>
                  </w:pPr>
                </w:p>
              </w:tc>
            </w:tr>
            <w:tr w:rsidR="008E6265" w:rsidRPr="008E6265" w14:paraId="30438627" w14:textId="77777777" w:rsidTr="00411941">
              <w:trPr>
                <w:trHeight w:val="432"/>
              </w:trPr>
              <w:tc>
                <w:tcPr>
                  <w:tcW w:w="291" w:type="pct"/>
                  <w:tcBorders>
                    <w:top w:val="single" w:sz="4" w:space="0" w:color="auto"/>
                    <w:left w:val="single" w:sz="4" w:space="0" w:color="auto"/>
                    <w:bottom w:val="single" w:sz="4" w:space="0" w:color="auto"/>
                    <w:right w:val="single" w:sz="4" w:space="0" w:color="auto"/>
                  </w:tcBorders>
                  <w:vAlign w:val="center"/>
                </w:tcPr>
                <w:p w14:paraId="72598467" w14:textId="77777777" w:rsidR="008E6265" w:rsidRPr="008E6265" w:rsidRDefault="008E6265" w:rsidP="008E6265">
                  <w:pPr>
                    <w:spacing w:after="0" w:line="240" w:lineRule="auto"/>
                    <w:rPr>
                      <w:rFonts w:ascii="Arial Narrow" w:eastAsia="Times New Roman" w:hAnsi="Arial Narrow" w:cs="Calibri"/>
                      <w:b/>
                      <w:bCs/>
                      <w:color w:val="000000"/>
                      <w:kern w:val="2"/>
                      <w14:ligatures w14:val="standardContextual"/>
                    </w:rPr>
                  </w:pPr>
                  <w:r w:rsidRPr="008E6265">
                    <w:rPr>
                      <w:rFonts w:ascii="Arial Narrow" w:eastAsia="Times New Roman" w:hAnsi="Arial Narrow" w:cs="Calibri"/>
                      <w:color w:val="000000"/>
                      <w:kern w:val="2"/>
                      <w14:ligatures w14:val="standardContextual"/>
                    </w:rPr>
                    <w:t>1</w:t>
                  </w:r>
                </w:p>
              </w:tc>
              <w:tc>
                <w:tcPr>
                  <w:tcW w:w="928" w:type="pct"/>
                  <w:tcBorders>
                    <w:top w:val="single" w:sz="4" w:space="0" w:color="auto"/>
                    <w:left w:val="single" w:sz="4" w:space="0" w:color="auto"/>
                    <w:bottom w:val="single" w:sz="4" w:space="0" w:color="auto"/>
                    <w:right w:val="single" w:sz="4" w:space="0" w:color="auto"/>
                  </w:tcBorders>
                  <w:vAlign w:val="center"/>
                </w:tcPr>
                <w:p w14:paraId="6F3960D8" w14:textId="77777777" w:rsidR="008E6265" w:rsidRPr="008E6265" w:rsidRDefault="008E6265" w:rsidP="008E6265">
                  <w:pPr>
                    <w:spacing w:after="0" w:line="240" w:lineRule="auto"/>
                    <w:rPr>
                      <w:rFonts w:ascii="Arial Narrow" w:eastAsia="Times New Roman" w:hAnsi="Arial Narrow" w:cs="Calibri"/>
                      <w:b/>
                      <w:bCs/>
                      <w:color w:val="000000"/>
                      <w:kern w:val="2"/>
                      <w14:ligatures w14:val="standardContextual"/>
                    </w:rPr>
                  </w:pPr>
                  <w:proofErr w:type="spellStart"/>
                  <w:r w:rsidRPr="008E6265">
                    <w:rPr>
                      <w:rFonts w:ascii="Arial Narrow" w:eastAsia="Times New Roman" w:hAnsi="Arial Narrow" w:cs="Calibri"/>
                      <w:color w:val="000000"/>
                      <w:kern w:val="2"/>
                      <w:lang w:eastAsia="fr-FR"/>
                      <w14:ligatures w14:val="standardContextual"/>
                    </w:rPr>
                    <w:t>Penicilline</w:t>
                  </w:r>
                  <w:proofErr w:type="spellEnd"/>
                  <w:r w:rsidRPr="008E6265">
                    <w:rPr>
                      <w:rFonts w:ascii="Arial Narrow" w:eastAsia="Times New Roman" w:hAnsi="Arial Narrow" w:cs="Calibri"/>
                      <w:color w:val="000000"/>
                      <w:kern w:val="2"/>
                      <w:lang w:eastAsia="fr-FR"/>
                      <w14:ligatures w14:val="standardContextual"/>
                    </w:rPr>
                    <w:t xml:space="preserve"> G</w:t>
                  </w:r>
                </w:p>
              </w:tc>
              <w:tc>
                <w:tcPr>
                  <w:tcW w:w="1924" w:type="pct"/>
                  <w:tcBorders>
                    <w:top w:val="single" w:sz="4" w:space="0" w:color="auto"/>
                    <w:left w:val="single" w:sz="4" w:space="0" w:color="auto"/>
                    <w:bottom w:val="single" w:sz="4" w:space="0" w:color="auto"/>
                    <w:right w:val="single" w:sz="4" w:space="0" w:color="auto"/>
                  </w:tcBorders>
                  <w:vAlign w:val="center"/>
                </w:tcPr>
                <w:p w14:paraId="0745415F" w14:textId="77777777" w:rsidR="008E6265" w:rsidRPr="008E6265" w:rsidRDefault="008E6265" w:rsidP="008E6265">
                  <w:pPr>
                    <w:spacing w:after="0" w:line="240" w:lineRule="auto"/>
                    <w:rPr>
                      <w:rFonts w:ascii="Arial Narrow" w:eastAsia="Times New Roman" w:hAnsi="Arial Narrow" w:cs="Calibri"/>
                      <w:b/>
                      <w:bCs/>
                      <w:color w:val="000000"/>
                      <w:kern w:val="2"/>
                      <w14:ligatures w14:val="standardContextual"/>
                    </w:rPr>
                  </w:pPr>
                  <w:r w:rsidRPr="008E6265">
                    <w:rPr>
                      <w:rFonts w:ascii="Arial Narrow" w:eastAsia="Times New Roman" w:hAnsi="Arial Narrow" w:cs="Calibri"/>
                      <w:color w:val="000000"/>
                      <w:kern w:val="2"/>
                      <w:lang w:eastAsia="fr-FR"/>
                      <w14:ligatures w14:val="standardContextual"/>
                    </w:rPr>
                    <w:t xml:space="preserve">Suspension </w:t>
                  </w:r>
                  <w:proofErr w:type="spellStart"/>
                  <w:r w:rsidRPr="008E6265">
                    <w:rPr>
                      <w:rFonts w:ascii="Arial Narrow" w:eastAsia="Times New Roman" w:hAnsi="Arial Narrow" w:cs="Calibri"/>
                      <w:color w:val="000000"/>
                      <w:kern w:val="2"/>
                      <w:lang w:eastAsia="fr-FR"/>
                      <w14:ligatures w14:val="standardContextual"/>
                    </w:rPr>
                    <w:t>stériele</w:t>
                  </w:r>
                  <w:proofErr w:type="spellEnd"/>
                  <w:r w:rsidRPr="008E6265">
                    <w:rPr>
                      <w:rFonts w:ascii="Arial Narrow" w:eastAsia="Times New Roman" w:hAnsi="Arial Narrow" w:cs="Calibri"/>
                      <w:color w:val="000000"/>
                      <w:kern w:val="2"/>
                      <w:lang w:eastAsia="fr-FR"/>
                      <w14:ligatures w14:val="standardContextual"/>
                    </w:rPr>
                    <w:t xml:space="preserve"> injectable contenant 300000 unités internationale ou plus de de </w:t>
                  </w:r>
                  <w:proofErr w:type="spellStart"/>
                  <w:r w:rsidRPr="008E6265">
                    <w:rPr>
                      <w:rFonts w:ascii="Arial Narrow" w:eastAsia="Times New Roman" w:hAnsi="Arial Narrow" w:cs="Calibri"/>
                      <w:color w:val="000000"/>
                      <w:kern w:val="2"/>
                      <w:lang w:eastAsia="fr-FR"/>
                      <w14:ligatures w14:val="standardContextual"/>
                    </w:rPr>
                    <w:t>Penicillin</w:t>
                  </w:r>
                  <w:proofErr w:type="spellEnd"/>
                  <w:r w:rsidRPr="008E6265">
                    <w:rPr>
                      <w:rFonts w:ascii="Arial Narrow" w:eastAsia="Times New Roman" w:hAnsi="Arial Narrow" w:cs="Calibri"/>
                      <w:color w:val="000000"/>
                      <w:kern w:val="2"/>
                      <w:lang w:eastAsia="fr-FR"/>
                      <w14:ligatures w14:val="standardContextual"/>
                    </w:rPr>
                    <w:t xml:space="preserve"> G </w:t>
                  </w:r>
                  <w:proofErr w:type="spellStart"/>
                  <w:r w:rsidRPr="008E6265">
                    <w:rPr>
                      <w:rFonts w:ascii="Arial Narrow" w:eastAsia="Times New Roman" w:hAnsi="Arial Narrow" w:cs="Calibri"/>
                      <w:color w:val="000000"/>
                      <w:kern w:val="2"/>
                      <w:lang w:eastAsia="fr-FR"/>
                      <w14:ligatures w14:val="standardContextual"/>
                    </w:rPr>
                    <w:t>procainique</w:t>
                  </w:r>
                  <w:proofErr w:type="spellEnd"/>
                </w:p>
              </w:tc>
              <w:tc>
                <w:tcPr>
                  <w:tcW w:w="1069" w:type="pct"/>
                  <w:tcBorders>
                    <w:top w:val="single" w:sz="4" w:space="0" w:color="auto"/>
                    <w:left w:val="single" w:sz="4" w:space="0" w:color="auto"/>
                    <w:bottom w:val="single" w:sz="4" w:space="0" w:color="auto"/>
                    <w:right w:val="single" w:sz="4" w:space="0" w:color="auto"/>
                  </w:tcBorders>
                  <w:vAlign w:val="center"/>
                </w:tcPr>
                <w:p w14:paraId="06E99994" w14:textId="77777777" w:rsidR="008E6265" w:rsidRPr="008E6265" w:rsidRDefault="008E6265" w:rsidP="008E6265">
                  <w:pPr>
                    <w:spacing w:after="0" w:line="240" w:lineRule="auto"/>
                    <w:rPr>
                      <w:rFonts w:ascii="Arial Narrow" w:eastAsia="Times New Roman" w:hAnsi="Arial Narrow" w:cs="Calibri"/>
                      <w:b/>
                      <w:bCs/>
                      <w:color w:val="000000"/>
                      <w:kern w:val="2"/>
                      <w14:ligatures w14:val="standardContextual"/>
                    </w:rPr>
                  </w:pPr>
                  <w:r w:rsidRPr="008E6265">
                    <w:rPr>
                      <w:rFonts w:ascii="Arial Narrow" w:eastAsia="Times New Roman" w:hAnsi="Arial Narrow" w:cs="Calibri"/>
                      <w:color w:val="000000"/>
                      <w:kern w:val="2"/>
                      <w:lang w:eastAsia="fr-FR"/>
                      <w14:ligatures w14:val="standardContextual"/>
                    </w:rPr>
                    <w:t>Flacon de 100ml</w:t>
                  </w:r>
                </w:p>
              </w:tc>
              <w:tc>
                <w:tcPr>
                  <w:tcW w:w="789" w:type="pct"/>
                  <w:tcBorders>
                    <w:top w:val="single" w:sz="4" w:space="0" w:color="auto"/>
                    <w:left w:val="single" w:sz="4" w:space="0" w:color="auto"/>
                    <w:bottom w:val="single" w:sz="4" w:space="0" w:color="auto"/>
                    <w:right w:val="single" w:sz="4" w:space="0" w:color="auto"/>
                  </w:tcBorders>
                  <w:vAlign w:val="center"/>
                </w:tcPr>
                <w:p w14:paraId="4AB581DB" w14:textId="77777777" w:rsidR="008E6265" w:rsidRPr="008E6265" w:rsidRDefault="008E6265" w:rsidP="008E6265">
                  <w:pPr>
                    <w:spacing w:after="0" w:line="240" w:lineRule="auto"/>
                    <w:rPr>
                      <w:rFonts w:ascii="Arial Narrow" w:eastAsia="Times New Roman" w:hAnsi="Arial Narrow" w:cs="Calibri"/>
                      <w:b/>
                      <w:bCs/>
                      <w:color w:val="000000"/>
                      <w:kern w:val="2"/>
                      <w14:ligatures w14:val="standardContextual"/>
                    </w:rPr>
                  </w:pPr>
                  <w:r w:rsidRPr="008E6265">
                    <w:rPr>
                      <w:rFonts w:ascii="Arial Narrow" w:eastAsia="Times New Roman" w:hAnsi="Arial Narrow" w:cs="Calibri"/>
                      <w:color w:val="000000"/>
                      <w:kern w:val="2"/>
                      <w:lang w:eastAsia="fr-FR"/>
                      <w14:ligatures w14:val="standardContextual"/>
                    </w:rPr>
                    <w:t>1600</w:t>
                  </w:r>
                </w:p>
              </w:tc>
            </w:tr>
            <w:tr w:rsidR="008E6265" w:rsidRPr="008E6265" w14:paraId="565A895A" w14:textId="77777777" w:rsidTr="00411941">
              <w:trPr>
                <w:trHeight w:val="432"/>
              </w:trPr>
              <w:tc>
                <w:tcPr>
                  <w:tcW w:w="291" w:type="pct"/>
                  <w:tcBorders>
                    <w:top w:val="single" w:sz="4" w:space="0" w:color="auto"/>
                    <w:left w:val="single" w:sz="4" w:space="0" w:color="auto"/>
                    <w:bottom w:val="single" w:sz="4" w:space="0" w:color="auto"/>
                    <w:right w:val="single" w:sz="4" w:space="0" w:color="auto"/>
                  </w:tcBorders>
                  <w:vAlign w:val="center"/>
                </w:tcPr>
                <w:p w14:paraId="297E469C" w14:textId="77777777" w:rsidR="008E6265" w:rsidRPr="008E6265" w:rsidRDefault="008E6265" w:rsidP="008E6265">
                  <w:pPr>
                    <w:spacing w:after="0" w:line="240" w:lineRule="auto"/>
                    <w:rPr>
                      <w:rFonts w:ascii="Arial Narrow" w:eastAsia="Times New Roman" w:hAnsi="Arial Narrow" w:cs="Calibri"/>
                      <w:color w:val="000000"/>
                      <w:kern w:val="2"/>
                      <w14:ligatures w14:val="standardContextual"/>
                    </w:rPr>
                  </w:pPr>
                  <w:r w:rsidRPr="008E6265">
                    <w:rPr>
                      <w:rFonts w:ascii="Arial Narrow" w:eastAsia="Times New Roman" w:hAnsi="Arial Narrow" w:cs="Calibri"/>
                      <w:color w:val="000000"/>
                      <w:kern w:val="2"/>
                      <w14:ligatures w14:val="standardContextual"/>
                    </w:rPr>
                    <w:t>2</w:t>
                  </w:r>
                </w:p>
              </w:tc>
              <w:tc>
                <w:tcPr>
                  <w:tcW w:w="928" w:type="pct"/>
                  <w:tcBorders>
                    <w:top w:val="single" w:sz="4" w:space="0" w:color="auto"/>
                    <w:left w:val="single" w:sz="4" w:space="0" w:color="auto"/>
                    <w:bottom w:val="single" w:sz="4" w:space="0" w:color="auto"/>
                    <w:right w:val="single" w:sz="4" w:space="0" w:color="auto"/>
                  </w:tcBorders>
                  <w:vAlign w:val="center"/>
                </w:tcPr>
                <w:p w14:paraId="6C678A3D" w14:textId="77777777" w:rsidR="008E6265" w:rsidRPr="008E6265" w:rsidRDefault="008E6265" w:rsidP="008E6265">
                  <w:pPr>
                    <w:spacing w:after="0" w:line="240" w:lineRule="auto"/>
                    <w:rPr>
                      <w:rFonts w:ascii="Arial Narrow" w:eastAsia="Times New Roman" w:hAnsi="Arial Narrow" w:cs="Calibri"/>
                      <w:color w:val="000000"/>
                      <w:kern w:val="2"/>
                      <w:lang w:eastAsia="fr-FR"/>
                      <w14:ligatures w14:val="standardContextual"/>
                    </w:rPr>
                  </w:pPr>
                  <w:proofErr w:type="spellStart"/>
                  <w:r w:rsidRPr="008E6265">
                    <w:rPr>
                      <w:rFonts w:ascii="Arial Narrow" w:eastAsia="Times New Roman" w:hAnsi="Arial Narrow" w:cs="Calibri"/>
                      <w:color w:val="000000"/>
                      <w:kern w:val="2"/>
                      <w:lang w:eastAsia="fr-FR"/>
                      <w14:ligatures w14:val="standardContextual"/>
                    </w:rPr>
                    <w:t>Ceftiofur</w:t>
                  </w:r>
                  <w:proofErr w:type="spellEnd"/>
                </w:p>
              </w:tc>
              <w:tc>
                <w:tcPr>
                  <w:tcW w:w="1924" w:type="pct"/>
                  <w:tcBorders>
                    <w:top w:val="single" w:sz="4" w:space="0" w:color="auto"/>
                    <w:left w:val="single" w:sz="4" w:space="0" w:color="auto"/>
                    <w:bottom w:val="single" w:sz="4" w:space="0" w:color="auto"/>
                    <w:right w:val="single" w:sz="4" w:space="0" w:color="auto"/>
                  </w:tcBorders>
                  <w:vAlign w:val="center"/>
                </w:tcPr>
                <w:p w14:paraId="5B2F2F82" w14:textId="77777777" w:rsidR="008E6265" w:rsidRPr="008E6265" w:rsidRDefault="008E6265" w:rsidP="008E6265">
                  <w:pPr>
                    <w:spacing w:after="0" w:line="240" w:lineRule="auto"/>
                    <w:rPr>
                      <w:rFonts w:ascii="Arial Narrow" w:eastAsia="Times New Roman" w:hAnsi="Arial Narrow" w:cs="Calibri"/>
                      <w:color w:val="000000"/>
                      <w:kern w:val="2"/>
                      <w:lang w:eastAsia="fr-FR"/>
                      <w14:ligatures w14:val="standardContextual"/>
                    </w:rPr>
                  </w:pPr>
                  <w:r w:rsidRPr="008E6265">
                    <w:rPr>
                      <w:rFonts w:ascii="Arial Narrow" w:eastAsia="Times New Roman" w:hAnsi="Arial Narrow" w:cs="Calibri"/>
                      <w:color w:val="000000"/>
                      <w:kern w:val="2"/>
                      <w:lang w:eastAsia="fr-FR"/>
                      <w14:ligatures w14:val="standardContextual"/>
                    </w:rPr>
                    <w:t xml:space="preserve">Suspension </w:t>
                  </w:r>
                  <w:proofErr w:type="spellStart"/>
                  <w:r w:rsidRPr="008E6265">
                    <w:rPr>
                      <w:rFonts w:ascii="Arial Narrow" w:eastAsia="Times New Roman" w:hAnsi="Arial Narrow" w:cs="Calibri"/>
                      <w:color w:val="000000"/>
                      <w:kern w:val="2"/>
                      <w:lang w:eastAsia="fr-FR"/>
                      <w14:ligatures w14:val="standardContextual"/>
                    </w:rPr>
                    <w:t>stériele</w:t>
                  </w:r>
                  <w:proofErr w:type="spellEnd"/>
                  <w:r w:rsidRPr="008E6265">
                    <w:rPr>
                      <w:rFonts w:ascii="Arial Narrow" w:eastAsia="Times New Roman" w:hAnsi="Arial Narrow" w:cs="Calibri"/>
                      <w:color w:val="000000"/>
                      <w:kern w:val="2"/>
                      <w:lang w:eastAsia="fr-FR"/>
                      <w14:ligatures w14:val="standardContextual"/>
                    </w:rPr>
                    <w:t xml:space="preserve"> injectable de </w:t>
                  </w:r>
                  <w:proofErr w:type="spellStart"/>
                  <w:r w:rsidRPr="008E6265">
                    <w:rPr>
                      <w:rFonts w:ascii="Arial Narrow" w:eastAsia="Times New Roman" w:hAnsi="Arial Narrow" w:cs="Calibri"/>
                      <w:color w:val="000000"/>
                      <w:kern w:val="2"/>
                      <w:lang w:eastAsia="fr-FR"/>
                      <w14:ligatures w14:val="standardContextual"/>
                    </w:rPr>
                    <w:t>ceftiofur</w:t>
                  </w:r>
                  <w:proofErr w:type="spellEnd"/>
                  <w:r w:rsidRPr="008E6265">
                    <w:rPr>
                      <w:rFonts w:ascii="Arial Narrow" w:eastAsia="Times New Roman" w:hAnsi="Arial Narrow" w:cs="Calibri"/>
                      <w:color w:val="000000"/>
                      <w:kern w:val="2"/>
                      <w:lang w:eastAsia="fr-FR"/>
                      <w14:ligatures w14:val="standardContextual"/>
                    </w:rPr>
                    <w:t xml:space="preserve"> à une concentration 100mg/ml ou plus</w:t>
                  </w:r>
                </w:p>
              </w:tc>
              <w:tc>
                <w:tcPr>
                  <w:tcW w:w="1069" w:type="pct"/>
                  <w:tcBorders>
                    <w:top w:val="single" w:sz="4" w:space="0" w:color="auto"/>
                    <w:left w:val="single" w:sz="4" w:space="0" w:color="auto"/>
                    <w:bottom w:val="single" w:sz="4" w:space="0" w:color="auto"/>
                    <w:right w:val="single" w:sz="4" w:space="0" w:color="auto"/>
                  </w:tcBorders>
                  <w:vAlign w:val="center"/>
                </w:tcPr>
                <w:p w14:paraId="3C3E770D" w14:textId="77777777" w:rsidR="008E6265" w:rsidRPr="008E6265" w:rsidRDefault="008E6265" w:rsidP="008E6265">
                  <w:pPr>
                    <w:spacing w:after="0" w:line="240" w:lineRule="auto"/>
                    <w:rPr>
                      <w:rFonts w:ascii="Arial Narrow" w:eastAsia="Times New Roman" w:hAnsi="Arial Narrow" w:cs="Calibri"/>
                      <w:color w:val="000000"/>
                      <w:kern w:val="2"/>
                      <w:lang w:eastAsia="fr-FR"/>
                      <w14:ligatures w14:val="standardContextual"/>
                    </w:rPr>
                  </w:pPr>
                  <w:r w:rsidRPr="008E6265">
                    <w:rPr>
                      <w:rFonts w:ascii="Arial Narrow" w:eastAsia="Times New Roman" w:hAnsi="Arial Narrow" w:cs="Calibri"/>
                      <w:color w:val="000000"/>
                      <w:kern w:val="2"/>
                      <w:lang w:eastAsia="fr-FR"/>
                      <w14:ligatures w14:val="standardContextual"/>
                    </w:rPr>
                    <w:t>Flacon de 50 mg/ml ou plus</w:t>
                  </w:r>
                </w:p>
              </w:tc>
              <w:tc>
                <w:tcPr>
                  <w:tcW w:w="789" w:type="pct"/>
                  <w:tcBorders>
                    <w:top w:val="single" w:sz="4" w:space="0" w:color="auto"/>
                    <w:left w:val="single" w:sz="4" w:space="0" w:color="auto"/>
                    <w:bottom w:val="single" w:sz="4" w:space="0" w:color="auto"/>
                    <w:right w:val="single" w:sz="4" w:space="0" w:color="auto"/>
                  </w:tcBorders>
                  <w:vAlign w:val="center"/>
                </w:tcPr>
                <w:p w14:paraId="436A0BFC" w14:textId="77777777" w:rsidR="008E6265" w:rsidRPr="008E6265" w:rsidRDefault="008E6265" w:rsidP="008E6265">
                  <w:pPr>
                    <w:spacing w:after="0" w:line="240" w:lineRule="auto"/>
                    <w:rPr>
                      <w:rFonts w:ascii="Arial Narrow" w:eastAsia="Times New Roman" w:hAnsi="Arial Narrow" w:cs="Calibri"/>
                      <w:color w:val="000000"/>
                      <w:kern w:val="2"/>
                      <w:lang w:eastAsia="fr-FR"/>
                      <w14:ligatures w14:val="standardContextual"/>
                    </w:rPr>
                  </w:pPr>
                  <w:r w:rsidRPr="008E6265">
                    <w:rPr>
                      <w:rFonts w:ascii="Arial Narrow" w:eastAsia="Times New Roman" w:hAnsi="Arial Narrow" w:cs="Calibri"/>
                      <w:color w:val="000000"/>
                      <w:kern w:val="2"/>
                      <w:lang w:eastAsia="fr-FR"/>
                      <w14:ligatures w14:val="standardContextual"/>
                    </w:rPr>
                    <w:t>400</w:t>
                  </w:r>
                </w:p>
              </w:tc>
            </w:tr>
            <w:tr w:rsidR="008E6265" w:rsidRPr="008E6265" w14:paraId="3E9516AF" w14:textId="77777777" w:rsidTr="00411941">
              <w:trPr>
                <w:trHeight w:val="432"/>
              </w:trPr>
              <w:tc>
                <w:tcPr>
                  <w:tcW w:w="291" w:type="pct"/>
                  <w:tcBorders>
                    <w:top w:val="single" w:sz="4" w:space="0" w:color="auto"/>
                    <w:left w:val="single" w:sz="4" w:space="0" w:color="auto"/>
                    <w:bottom w:val="single" w:sz="4" w:space="0" w:color="auto"/>
                    <w:right w:val="single" w:sz="4" w:space="0" w:color="auto"/>
                  </w:tcBorders>
                  <w:vAlign w:val="center"/>
                </w:tcPr>
                <w:p w14:paraId="6A54347C" w14:textId="77777777" w:rsidR="008E6265" w:rsidRPr="008E6265" w:rsidRDefault="008E6265" w:rsidP="008E6265">
                  <w:pPr>
                    <w:spacing w:after="0" w:line="240" w:lineRule="auto"/>
                    <w:rPr>
                      <w:rFonts w:ascii="Arial Narrow" w:eastAsia="Times New Roman" w:hAnsi="Arial Narrow" w:cs="Calibri"/>
                      <w:color w:val="000000"/>
                      <w:kern w:val="2"/>
                      <w14:ligatures w14:val="standardContextual"/>
                    </w:rPr>
                  </w:pPr>
                  <w:r w:rsidRPr="008E6265">
                    <w:rPr>
                      <w:rFonts w:ascii="Arial Narrow" w:eastAsia="Times New Roman" w:hAnsi="Arial Narrow" w:cs="Calibri"/>
                      <w:color w:val="000000"/>
                      <w:kern w:val="2"/>
                      <w14:ligatures w14:val="standardContextual"/>
                    </w:rPr>
                    <w:t>3</w:t>
                  </w:r>
                </w:p>
              </w:tc>
              <w:tc>
                <w:tcPr>
                  <w:tcW w:w="928" w:type="pct"/>
                  <w:tcBorders>
                    <w:top w:val="single" w:sz="4" w:space="0" w:color="auto"/>
                    <w:left w:val="single" w:sz="4" w:space="0" w:color="auto"/>
                    <w:bottom w:val="single" w:sz="4" w:space="0" w:color="auto"/>
                    <w:right w:val="single" w:sz="4" w:space="0" w:color="auto"/>
                  </w:tcBorders>
                  <w:vAlign w:val="center"/>
                </w:tcPr>
                <w:p w14:paraId="3B6E5D60" w14:textId="77777777" w:rsidR="008E6265" w:rsidRPr="008E6265" w:rsidRDefault="008E6265" w:rsidP="008E6265">
                  <w:pPr>
                    <w:spacing w:after="0" w:line="240" w:lineRule="auto"/>
                    <w:rPr>
                      <w:rFonts w:ascii="Arial Narrow" w:eastAsia="Times New Roman" w:hAnsi="Arial Narrow" w:cs="Calibri"/>
                      <w:color w:val="000000"/>
                      <w:kern w:val="2"/>
                      <w:lang w:eastAsia="fr-FR"/>
                      <w14:ligatures w14:val="standardContextual"/>
                    </w:rPr>
                  </w:pPr>
                  <w:proofErr w:type="spellStart"/>
                  <w:r w:rsidRPr="008E6265">
                    <w:rPr>
                      <w:rFonts w:ascii="Arial Narrow" w:eastAsia="Times New Roman" w:hAnsi="Arial Narrow" w:cs="Calibri"/>
                      <w:color w:val="000000"/>
                      <w:kern w:val="2"/>
                      <w14:ligatures w14:val="standardContextual"/>
                    </w:rPr>
                    <w:t>Peniciline</w:t>
                  </w:r>
                  <w:proofErr w:type="spellEnd"/>
                  <w:r w:rsidRPr="008E6265">
                    <w:rPr>
                      <w:rFonts w:ascii="Arial Narrow" w:eastAsia="Times New Roman" w:hAnsi="Arial Narrow" w:cs="Calibri"/>
                      <w:color w:val="000000"/>
                      <w:kern w:val="2"/>
                      <w14:ligatures w14:val="standardContextual"/>
                    </w:rPr>
                    <w:t xml:space="preserve"> streptomycine</w:t>
                  </w:r>
                </w:p>
              </w:tc>
              <w:tc>
                <w:tcPr>
                  <w:tcW w:w="1924" w:type="pct"/>
                  <w:tcBorders>
                    <w:top w:val="single" w:sz="4" w:space="0" w:color="auto"/>
                    <w:left w:val="single" w:sz="4" w:space="0" w:color="auto"/>
                    <w:bottom w:val="single" w:sz="4" w:space="0" w:color="auto"/>
                    <w:right w:val="single" w:sz="4" w:space="0" w:color="auto"/>
                  </w:tcBorders>
                  <w:vAlign w:val="bottom"/>
                </w:tcPr>
                <w:p w14:paraId="14010E09" w14:textId="77777777" w:rsidR="008E6265" w:rsidRPr="008E6265" w:rsidRDefault="008E6265" w:rsidP="008E6265">
                  <w:pPr>
                    <w:spacing w:after="0" w:line="240" w:lineRule="auto"/>
                    <w:rPr>
                      <w:rFonts w:ascii="Arial Narrow" w:eastAsia="Times New Roman" w:hAnsi="Arial Narrow" w:cs="Calibri"/>
                      <w:color w:val="000000"/>
                      <w:kern w:val="2"/>
                      <w:lang w:eastAsia="fr-FR"/>
                      <w14:ligatures w14:val="standardContextual"/>
                    </w:rPr>
                  </w:pPr>
                  <w:r w:rsidRPr="008E6265">
                    <w:rPr>
                      <w:rFonts w:ascii="Arial Narrow" w:eastAsia="Times New Roman" w:hAnsi="Arial Narrow" w:cs="Calibri"/>
                      <w:color w:val="000000"/>
                      <w:kern w:val="2"/>
                      <w:sz w:val="24"/>
                      <w:szCs w:val="24"/>
                      <w14:ligatures w14:val="standardContextual"/>
                    </w:rPr>
                    <w:t xml:space="preserve">Suspension injectable. Composition : </w:t>
                  </w:r>
                  <w:proofErr w:type="spellStart"/>
                  <w:r w:rsidRPr="008E6265">
                    <w:rPr>
                      <w:rFonts w:ascii="Arial Narrow" w:eastAsia="Times New Roman" w:hAnsi="Arial Narrow" w:cs="Calibri"/>
                      <w:color w:val="000000"/>
                      <w:kern w:val="2"/>
                      <w:sz w:val="24"/>
                      <w:szCs w:val="24"/>
                      <w14:ligatures w14:val="standardContextual"/>
                    </w:rPr>
                    <w:t>Benzylpénicilline</w:t>
                  </w:r>
                  <w:proofErr w:type="spellEnd"/>
                  <w:r w:rsidRPr="008E6265">
                    <w:rPr>
                      <w:rFonts w:ascii="Arial Narrow" w:eastAsia="Times New Roman" w:hAnsi="Arial Narrow" w:cs="Calibri"/>
                      <w:color w:val="000000"/>
                      <w:kern w:val="2"/>
                      <w:sz w:val="24"/>
                      <w:szCs w:val="24"/>
                      <w14:ligatures w14:val="standardContextual"/>
                    </w:rPr>
                    <w:t xml:space="preserve"> procaïne eq. 200.000 U.I. – </w:t>
                  </w:r>
                  <w:proofErr w:type="spellStart"/>
                  <w:r w:rsidRPr="008E6265">
                    <w:rPr>
                      <w:rFonts w:ascii="Arial Narrow" w:eastAsia="Times New Roman" w:hAnsi="Arial Narrow" w:cs="Calibri"/>
                      <w:color w:val="000000"/>
                      <w:kern w:val="2"/>
                      <w:sz w:val="24"/>
                      <w:szCs w:val="24"/>
                      <w14:ligatures w14:val="standardContextual"/>
                    </w:rPr>
                    <w:t>Dihydrostreptomycine</w:t>
                  </w:r>
                  <w:proofErr w:type="spellEnd"/>
                  <w:r w:rsidRPr="008E6265">
                    <w:rPr>
                      <w:rFonts w:ascii="Arial Narrow" w:eastAsia="Times New Roman" w:hAnsi="Arial Narrow" w:cs="Calibri"/>
                      <w:color w:val="000000"/>
                      <w:kern w:val="2"/>
                      <w:sz w:val="24"/>
                      <w:szCs w:val="24"/>
                      <w14:ligatures w14:val="standardContextual"/>
                    </w:rPr>
                    <w:t xml:space="preserve"> (sous forme de sulfate) 200 mg </w:t>
                  </w:r>
                </w:p>
              </w:tc>
              <w:tc>
                <w:tcPr>
                  <w:tcW w:w="1069" w:type="pct"/>
                  <w:tcBorders>
                    <w:top w:val="single" w:sz="4" w:space="0" w:color="auto"/>
                    <w:left w:val="single" w:sz="4" w:space="0" w:color="auto"/>
                    <w:bottom w:val="single" w:sz="4" w:space="0" w:color="auto"/>
                    <w:right w:val="single" w:sz="4" w:space="0" w:color="auto"/>
                  </w:tcBorders>
                  <w:vAlign w:val="center"/>
                </w:tcPr>
                <w:p w14:paraId="078420CD" w14:textId="77777777" w:rsidR="008E6265" w:rsidRPr="008E6265" w:rsidRDefault="008E6265" w:rsidP="008E6265">
                  <w:pPr>
                    <w:spacing w:after="0" w:line="240" w:lineRule="auto"/>
                    <w:rPr>
                      <w:rFonts w:ascii="Arial Narrow" w:eastAsia="Times New Roman" w:hAnsi="Arial Narrow" w:cs="Calibri"/>
                      <w:color w:val="000000"/>
                      <w:kern w:val="2"/>
                      <w:lang w:eastAsia="fr-FR"/>
                      <w14:ligatures w14:val="standardContextual"/>
                    </w:rPr>
                  </w:pPr>
                  <w:r w:rsidRPr="008E6265">
                    <w:rPr>
                      <w:rFonts w:ascii="Arial Narrow" w:eastAsia="Times New Roman" w:hAnsi="Arial Narrow" w:cs="Calibri"/>
                      <w:color w:val="000000"/>
                      <w:kern w:val="2"/>
                      <w14:ligatures w14:val="standardContextual"/>
                    </w:rPr>
                    <w:t>Flacon de 100ml</w:t>
                  </w:r>
                </w:p>
              </w:tc>
              <w:tc>
                <w:tcPr>
                  <w:tcW w:w="789" w:type="pct"/>
                  <w:tcBorders>
                    <w:top w:val="single" w:sz="4" w:space="0" w:color="auto"/>
                    <w:left w:val="single" w:sz="4" w:space="0" w:color="auto"/>
                    <w:bottom w:val="single" w:sz="4" w:space="0" w:color="auto"/>
                    <w:right w:val="single" w:sz="4" w:space="0" w:color="auto"/>
                  </w:tcBorders>
                  <w:vAlign w:val="center"/>
                </w:tcPr>
                <w:p w14:paraId="72EB0E6B" w14:textId="77777777" w:rsidR="008E6265" w:rsidRPr="008E6265" w:rsidRDefault="008E6265" w:rsidP="008E6265">
                  <w:pPr>
                    <w:spacing w:after="0" w:line="240" w:lineRule="auto"/>
                    <w:rPr>
                      <w:rFonts w:ascii="Arial Narrow" w:eastAsia="Times New Roman" w:hAnsi="Arial Narrow" w:cs="Calibri"/>
                      <w:color w:val="000000"/>
                      <w:kern w:val="2"/>
                      <w:lang w:eastAsia="fr-FR"/>
                      <w14:ligatures w14:val="standardContextual"/>
                    </w:rPr>
                  </w:pPr>
                  <w:r w:rsidRPr="008E6265">
                    <w:rPr>
                      <w:rFonts w:ascii="Arial Narrow" w:eastAsia="Times New Roman" w:hAnsi="Arial Narrow" w:cs="Calibri"/>
                      <w:color w:val="000000"/>
                      <w:kern w:val="2"/>
                      <w14:ligatures w14:val="standardContextual"/>
                    </w:rPr>
                    <w:t>390</w:t>
                  </w:r>
                </w:p>
              </w:tc>
            </w:tr>
            <w:tr w:rsidR="008E6265" w:rsidRPr="008E6265" w14:paraId="306C531D" w14:textId="77777777" w:rsidTr="00411941">
              <w:trPr>
                <w:trHeight w:val="629"/>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7893FC21" w14:textId="77777777" w:rsidR="008E6265" w:rsidRPr="008E6265" w:rsidRDefault="008E6265" w:rsidP="008E6265">
                  <w:pPr>
                    <w:spacing w:after="0" w:line="240" w:lineRule="auto"/>
                    <w:jc w:val="right"/>
                    <w:rPr>
                      <w:rFonts w:ascii="Arial Narrow" w:eastAsia="Times New Roman" w:hAnsi="Arial Narrow" w:cs="Calibri"/>
                      <w:color w:val="000000"/>
                      <w:kern w:val="2"/>
                      <w14:ligatures w14:val="standardContextual"/>
                    </w:rPr>
                  </w:pPr>
                  <w:r w:rsidRPr="008E6265">
                    <w:rPr>
                      <w:rFonts w:ascii="Arial Narrow" w:eastAsia="Times New Roman" w:hAnsi="Arial Narrow" w:cs="Calibri"/>
                      <w:color w:val="000000"/>
                      <w:kern w:val="2"/>
                      <w:lang w:eastAsia="fr-FR"/>
                      <w14:ligatures w14:val="standardContextual"/>
                    </w:rPr>
                    <w:t>4</w:t>
                  </w:r>
                </w:p>
              </w:tc>
              <w:tc>
                <w:tcPr>
                  <w:tcW w:w="928" w:type="pct"/>
                  <w:tcBorders>
                    <w:top w:val="nil"/>
                    <w:left w:val="nil"/>
                    <w:bottom w:val="single" w:sz="4" w:space="0" w:color="auto"/>
                    <w:right w:val="single" w:sz="4" w:space="0" w:color="auto"/>
                  </w:tcBorders>
                  <w:shd w:val="clear" w:color="auto" w:fill="auto"/>
                  <w:noWrap/>
                  <w:vAlign w:val="center"/>
                  <w:hideMark/>
                </w:tcPr>
                <w:p w14:paraId="603C85E8" w14:textId="77777777" w:rsidR="008E6265" w:rsidRPr="008E6265" w:rsidRDefault="008E6265" w:rsidP="008E6265">
                  <w:pPr>
                    <w:spacing w:after="0" w:line="240" w:lineRule="auto"/>
                    <w:rPr>
                      <w:rFonts w:ascii="Arial Narrow" w:eastAsia="Times New Roman" w:hAnsi="Arial Narrow" w:cs="Calibri"/>
                      <w:color w:val="000000"/>
                      <w:kern w:val="2"/>
                      <w14:ligatures w14:val="standardContextual"/>
                    </w:rPr>
                  </w:pPr>
                  <w:proofErr w:type="spellStart"/>
                  <w:r w:rsidRPr="008E6265">
                    <w:rPr>
                      <w:rFonts w:ascii="Arial Narrow" w:eastAsia="Times New Roman" w:hAnsi="Arial Narrow" w:cs="Calibri"/>
                      <w:color w:val="000000"/>
                      <w:kern w:val="2"/>
                      <w:lang w:eastAsia="fr-FR"/>
                      <w14:ligatures w14:val="standardContextual"/>
                    </w:rPr>
                    <w:t>Buparvaquone</w:t>
                  </w:r>
                  <w:proofErr w:type="spellEnd"/>
                </w:p>
              </w:tc>
              <w:tc>
                <w:tcPr>
                  <w:tcW w:w="1924" w:type="pct"/>
                  <w:tcBorders>
                    <w:top w:val="nil"/>
                    <w:left w:val="nil"/>
                    <w:bottom w:val="single" w:sz="4" w:space="0" w:color="auto"/>
                    <w:right w:val="single" w:sz="4" w:space="0" w:color="auto"/>
                  </w:tcBorders>
                  <w:shd w:val="clear" w:color="auto" w:fill="auto"/>
                  <w:vAlign w:val="center"/>
                  <w:hideMark/>
                </w:tcPr>
                <w:p w14:paraId="0CEA024E" w14:textId="77777777" w:rsidR="008E6265" w:rsidRPr="008E6265" w:rsidRDefault="008E6265" w:rsidP="008E6265">
                  <w:pPr>
                    <w:spacing w:after="0" w:line="240" w:lineRule="auto"/>
                    <w:rPr>
                      <w:rFonts w:ascii="Arial Narrow" w:eastAsia="Times New Roman" w:hAnsi="Arial Narrow" w:cs="Calibri"/>
                      <w:color w:val="000000"/>
                      <w:kern w:val="2"/>
                      <w14:ligatures w14:val="standardContextual"/>
                    </w:rPr>
                  </w:pPr>
                  <w:r w:rsidRPr="008E6265">
                    <w:rPr>
                      <w:rFonts w:ascii="Arial Narrow" w:eastAsia="Times New Roman" w:hAnsi="Arial Narrow" w:cs="Calibri"/>
                      <w:color w:val="000000"/>
                      <w:kern w:val="2"/>
                      <w:lang w:eastAsia="fr-FR"/>
                      <w14:ligatures w14:val="standardContextual"/>
                    </w:rPr>
                    <w:t xml:space="preserve">Suspension injectable de </w:t>
                  </w:r>
                  <w:proofErr w:type="spellStart"/>
                  <w:r w:rsidRPr="008E6265">
                    <w:rPr>
                      <w:rFonts w:ascii="Arial Narrow" w:eastAsia="Times New Roman" w:hAnsi="Arial Narrow" w:cs="Calibri"/>
                      <w:color w:val="000000"/>
                      <w:kern w:val="2"/>
                      <w:lang w:eastAsia="fr-FR"/>
                      <w14:ligatures w14:val="standardContextual"/>
                    </w:rPr>
                    <w:t>buparvaquone</w:t>
                  </w:r>
                  <w:proofErr w:type="spellEnd"/>
                  <w:r w:rsidRPr="008E6265">
                    <w:rPr>
                      <w:rFonts w:ascii="Arial Narrow" w:eastAsia="Times New Roman" w:hAnsi="Arial Narrow" w:cs="Calibri"/>
                      <w:color w:val="000000"/>
                      <w:kern w:val="2"/>
                      <w:lang w:eastAsia="fr-FR"/>
                      <w14:ligatures w14:val="standardContextual"/>
                    </w:rPr>
                    <w:t xml:space="preserve"> contenant une substance active de 50mg/ml ou plus</w:t>
                  </w:r>
                </w:p>
              </w:tc>
              <w:tc>
                <w:tcPr>
                  <w:tcW w:w="1069" w:type="pct"/>
                  <w:tcBorders>
                    <w:top w:val="nil"/>
                    <w:left w:val="nil"/>
                    <w:bottom w:val="single" w:sz="4" w:space="0" w:color="auto"/>
                    <w:right w:val="single" w:sz="4" w:space="0" w:color="auto"/>
                  </w:tcBorders>
                  <w:shd w:val="clear" w:color="auto" w:fill="auto"/>
                  <w:vAlign w:val="center"/>
                  <w:hideMark/>
                </w:tcPr>
                <w:p w14:paraId="086728D4" w14:textId="77777777" w:rsidR="008E6265" w:rsidRPr="008E6265" w:rsidRDefault="008E6265" w:rsidP="008E6265">
                  <w:pPr>
                    <w:spacing w:after="0" w:line="240" w:lineRule="auto"/>
                    <w:rPr>
                      <w:rFonts w:ascii="Arial Narrow" w:eastAsia="Times New Roman" w:hAnsi="Arial Narrow" w:cs="Calibri"/>
                      <w:color w:val="000000"/>
                      <w:kern w:val="2"/>
                      <w14:ligatures w14:val="standardContextual"/>
                    </w:rPr>
                  </w:pPr>
                  <w:r w:rsidRPr="008E6265">
                    <w:rPr>
                      <w:rFonts w:ascii="Arial Narrow" w:eastAsia="Times New Roman" w:hAnsi="Arial Narrow" w:cs="Calibri"/>
                      <w:color w:val="000000"/>
                      <w:kern w:val="2"/>
                      <w:lang w:eastAsia="fr-FR"/>
                      <w14:ligatures w14:val="standardContextual"/>
                    </w:rPr>
                    <w:t>Flacon de 40ml ou plus</w:t>
                  </w:r>
                </w:p>
              </w:tc>
              <w:tc>
                <w:tcPr>
                  <w:tcW w:w="789" w:type="pct"/>
                  <w:tcBorders>
                    <w:top w:val="nil"/>
                    <w:left w:val="nil"/>
                    <w:bottom w:val="single" w:sz="4" w:space="0" w:color="auto"/>
                    <w:right w:val="single" w:sz="4" w:space="0" w:color="auto"/>
                  </w:tcBorders>
                  <w:shd w:val="clear" w:color="auto" w:fill="auto"/>
                  <w:vAlign w:val="center"/>
                  <w:hideMark/>
                </w:tcPr>
                <w:p w14:paraId="78961338" w14:textId="77777777" w:rsidR="008E6265" w:rsidRPr="008E6265" w:rsidRDefault="008E6265" w:rsidP="008E6265">
                  <w:pPr>
                    <w:spacing w:after="0" w:line="240" w:lineRule="auto"/>
                    <w:jc w:val="center"/>
                    <w:rPr>
                      <w:rFonts w:ascii="Arial Narrow" w:eastAsia="Times New Roman" w:hAnsi="Arial Narrow" w:cs="Calibri"/>
                      <w:color w:val="000000"/>
                      <w:kern w:val="2"/>
                      <w14:ligatures w14:val="standardContextual"/>
                    </w:rPr>
                  </w:pPr>
                  <w:r w:rsidRPr="008E6265">
                    <w:rPr>
                      <w:rFonts w:ascii="Arial Narrow" w:eastAsia="Times New Roman" w:hAnsi="Arial Narrow" w:cs="Calibri"/>
                      <w:color w:val="000000"/>
                      <w:kern w:val="2"/>
                      <w:lang w:eastAsia="fr-FR"/>
                      <w14:ligatures w14:val="standardContextual"/>
                    </w:rPr>
                    <w:t>200</w:t>
                  </w:r>
                </w:p>
              </w:tc>
            </w:tr>
          </w:tbl>
          <w:p w14:paraId="46BD5E78" w14:textId="77777777" w:rsidR="008E6265" w:rsidRPr="008E6265" w:rsidRDefault="008E6265" w:rsidP="008E6265">
            <w:pPr>
              <w:spacing w:line="240" w:lineRule="auto"/>
              <w:jc w:val="both"/>
              <w:rPr>
                <w:rFonts w:ascii="Bookman Old Style" w:hAnsi="Bookman Old Style" w:cs="Arial"/>
                <w:b/>
                <w:iCs/>
                <w:color w:val="000000"/>
                <w:kern w:val="2"/>
                <w14:ligatures w14:val="standardContextual"/>
              </w:rPr>
            </w:pPr>
          </w:p>
        </w:tc>
        <w:tc>
          <w:tcPr>
            <w:tcW w:w="2835" w:type="dxa"/>
          </w:tcPr>
          <w:p w14:paraId="69DE00C0" w14:textId="77777777" w:rsidR="008E6265" w:rsidRPr="008E6265" w:rsidRDefault="008E6265" w:rsidP="008E6265">
            <w:pPr>
              <w:spacing w:after="0" w:line="240" w:lineRule="auto"/>
              <w:contextualSpacing/>
              <w:jc w:val="both"/>
              <w:rPr>
                <w:rFonts w:ascii="Bookman Old Style" w:eastAsia="Calibri" w:hAnsi="Bookman Old Style" w:cs="Arial"/>
                <w:iCs/>
                <w:color w:val="000000"/>
              </w:rPr>
            </w:pPr>
            <w:r w:rsidRPr="008E6265">
              <w:rPr>
                <w:rFonts w:ascii="Bookman Old Style" w:eastAsia="Calibri" w:hAnsi="Bookman Old Style" w:cs="Arial"/>
                <w:iCs/>
                <w:color w:val="000000"/>
              </w:rPr>
              <w:t xml:space="preserve"> </w:t>
            </w:r>
          </w:p>
        </w:tc>
      </w:tr>
    </w:tbl>
    <w:p w14:paraId="30184844" w14:textId="77777777" w:rsidR="008E6265" w:rsidRPr="008E6265" w:rsidRDefault="008E6265" w:rsidP="008E6265">
      <w:pPr>
        <w:suppressAutoHyphens/>
        <w:autoSpaceDN w:val="0"/>
        <w:spacing w:after="0" w:line="240" w:lineRule="auto"/>
        <w:ind w:left="484" w:right="-1"/>
        <w:jc w:val="both"/>
        <w:textAlignment w:val="baseline"/>
        <w:rPr>
          <w:rFonts w:ascii="Bookman Old Style" w:eastAsia="Times New Roman" w:hAnsi="Bookman Old Style" w:cs="Times New Roman"/>
        </w:rPr>
      </w:pPr>
    </w:p>
    <w:p w14:paraId="2E991B2A" w14:textId="77777777" w:rsidR="008E6265" w:rsidRPr="008E6265" w:rsidRDefault="008E6265" w:rsidP="008E6265">
      <w:pPr>
        <w:suppressAutoHyphens/>
        <w:autoSpaceDN w:val="0"/>
        <w:spacing w:after="0" w:line="240" w:lineRule="auto"/>
        <w:ind w:left="484" w:right="-1"/>
        <w:jc w:val="both"/>
        <w:textAlignment w:val="baseline"/>
        <w:rPr>
          <w:rFonts w:ascii="Bookman Old Style" w:eastAsia="Times New Roman" w:hAnsi="Bookman Old Style" w:cs="Times New Roman"/>
        </w:rPr>
      </w:pPr>
    </w:p>
    <w:p w14:paraId="42B3F885" w14:textId="77777777" w:rsidR="008E6265" w:rsidRPr="008E6265" w:rsidRDefault="008E6265" w:rsidP="008E6265">
      <w:pPr>
        <w:numPr>
          <w:ilvl w:val="0"/>
          <w:numId w:val="8"/>
        </w:numPr>
        <w:suppressAutoHyphens/>
        <w:autoSpaceDN w:val="0"/>
        <w:spacing w:after="0" w:line="240" w:lineRule="auto"/>
        <w:ind w:left="484" w:right="-1" w:hanging="284"/>
        <w:jc w:val="both"/>
        <w:textAlignment w:val="baseline"/>
        <w:rPr>
          <w:rFonts w:ascii="Bookman Old Style" w:eastAsia="Times New Roman" w:hAnsi="Bookman Old Style" w:cs="Times New Roman"/>
          <w:b/>
        </w:rPr>
      </w:pPr>
      <w:r w:rsidRPr="008E6265">
        <w:rPr>
          <w:rFonts w:ascii="Bookman Old Style" w:eastAsia="Times New Roman" w:hAnsi="Bookman Old Style" w:cs="Times New Roman"/>
          <w:b/>
        </w:rPr>
        <w:t xml:space="preserve"> Lot 3 : Fourniture des réactifs de diagnostic de laboratoire à usage vétérinaire.</w:t>
      </w:r>
    </w:p>
    <w:p w14:paraId="0D51CD21" w14:textId="77777777" w:rsidR="008E6265" w:rsidRPr="008E6265" w:rsidRDefault="008E6265" w:rsidP="008E6265">
      <w:pPr>
        <w:spacing w:after="0" w:line="240" w:lineRule="auto"/>
        <w:ind w:left="720"/>
        <w:rPr>
          <w:rFonts w:ascii="Bookman Old Style" w:eastAsia="Times New Roman" w:hAnsi="Bookman Old Style" w:cs="Times New Roman"/>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835"/>
      </w:tblGrid>
      <w:tr w:rsidR="008E6265" w:rsidRPr="008E6265" w14:paraId="6B2648E0" w14:textId="77777777" w:rsidTr="00411941">
        <w:trPr>
          <w:trHeight w:val="606"/>
        </w:trPr>
        <w:tc>
          <w:tcPr>
            <w:tcW w:w="7366" w:type="dxa"/>
          </w:tcPr>
          <w:p w14:paraId="1637110E" w14:textId="77777777" w:rsidR="008E6265" w:rsidRPr="008E6265" w:rsidRDefault="008E6265" w:rsidP="008E6265">
            <w:pPr>
              <w:jc w:val="both"/>
              <w:rPr>
                <w:rFonts w:ascii="Bookman Old Style" w:eastAsia="Calibri" w:hAnsi="Bookman Old Style" w:cs="Arial"/>
                <w:b/>
                <w:iCs/>
                <w:color w:val="000000"/>
              </w:rPr>
            </w:pPr>
            <w:r w:rsidRPr="008E6265">
              <w:rPr>
                <w:rFonts w:ascii="Rockwell" w:hAnsi="Rockwell"/>
                <w:b/>
                <w:bCs/>
                <w:kern w:val="2"/>
                <w14:ligatures w14:val="standardContextual"/>
              </w:rPr>
              <w:t xml:space="preserve">Spécifications techniques </w:t>
            </w:r>
            <w:r w:rsidRPr="008E6265">
              <w:rPr>
                <w:rFonts w:ascii="Bookman Old Style" w:eastAsia="Calibri" w:hAnsi="Bookman Old Style" w:cs="Arial"/>
                <w:b/>
                <w:iCs/>
                <w:color w:val="000000"/>
              </w:rPr>
              <w:t>exigées</w:t>
            </w:r>
          </w:p>
        </w:tc>
        <w:tc>
          <w:tcPr>
            <w:tcW w:w="2835" w:type="dxa"/>
          </w:tcPr>
          <w:p w14:paraId="5996040D" w14:textId="77777777" w:rsidR="008E6265" w:rsidRPr="008E6265" w:rsidRDefault="008E6265" w:rsidP="008E6265">
            <w:pPr>
              <w:spacing w:after="0" w:line="240" w:lineRule="auto"/>
              <w:contextualSpacing/>
              <w:jc w:val="center"/>
              <w:rPr>
                <w:rFonts w:ascii="Bookman Old Style" w:eastAsia="Calibri" w:hAnsi="Bookman Old Style" w:cs="Arial"/>
                <w:b/>
                <w:iCs/>
                <w:color w:val="000000"/>
              </w:rPr>
            </w:pPr>
            <w:r w:rsidRPr="008E6265">
              <w:rPr>
                <w:rFonts w:ascii="Bookman Old Style" w:eastAsia="Calibri" w:hAnsi="Bookman Old Style" w:cs="Arial"/>
                <w:b/>
                <w:iCs/>
                <w:color w:val="000000"/>
              </w:rPr>
              <w:t>Spécifications techniques proposées par le soumissionnaire</w:t>
            </w:r>
          </w:p>
        </w:tc>
      </w:tr>
      <w:tr w:rsidR="008E6265" w:rsidRPr="008E6265" w14:paraId="52902B0C" w14:textId="77777777" w:rsidTr="00411941">
        <w:tc>
          <w:tcPr>
            <w:tcW w:w="7366"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419"/>
              <w:gridCol w:w="1613"/>
              <w:gridCol w:w="1895"/>
              <w:gridCol w:w="1738"/>
            </w:tblGrid>
            <w:tr w:rsidR="008E6265" w:rsidRPr="008E6265" w14:paraId="682DBAF8" w14:textId="77777777" w:rsidTr="00411941">
              <w:trPr>
                <w:trHeight w:val="611"/>
                <w:tblHeader/>
              </w:trPr>
              <w:tc>
                <w:tcPr>
                  <w:tcW w:w="322" w:type="pct"/>
                  <w:shd w:val="clear" w:color="000000" w:fill="FFFFFF"/>
                </w:tcPr>
                <w:p w14:paraId="36C6B7A1" w14:textId="77777777" w:rsidR="008E6265" w:rsidRPr="008E6265" w:rsidRDefault="008E6265" w:rsidP="008E6265">
                  <w:pPr>
                    <w:spacing w:after="0" w:line="240" w:lineRule="auto"/>
                    <w:rPr>
                      <w:rFonts w:ascii="Tahoma" w:eastAsia="Times New Roman" w:hAnsi="Tahoma" w:cs="Tahoma"/>
                      <w:b/>
                      <w:bCs/>
                      <w:kern w:val="2"/>
                      <w:sz w:val="20"/>
                      <w:szCs w:val="20"/>
                      <w14:ligatures w14:val="standardContextual"/>
                    </w:rPr>
                  </w:pPr>
                  <w:r w:rsidRPr="008E6265">
                    <w:rPr>
                      <w:rFonts w:ascii="Tahoma" w:eastAsia="Times New Roman" w:hAnsi="Tahoma" w:cs="Tahoma"/>
                      <w:b/>
                      <w:bCs/>
                      <w:kern w:val="2"/>
                      <w:sz w:val="20"/>
                      <w:szCs w:val="20"/>
                      <w14:ligatures w14:val="standardContextual"/>
                    </w:rPr>
                    <w:t>N°</w:t>
                  </w:r>
                </w:p>
              </w:tc>
              <w:tc>
                <w:tcPr>
                  <w:tcW w:w="1010" w:type="pct"/>
                  <w:shd w:val="clear" w:color="000000" w:fill="FFFFFF"/>
                  <w:hideMark/>
                </w:tcPr>
                <w:p w14:paraId="007F77E1" w14:textId="77777777" w:rsidR="008E6265" w:rsidRPr="008E6265" w:rsidRDefault="008E6265" w:rsidP="008E6265">
                  <w:pPr>
                    <w:spacing w:after="0" w:line="240" w:lineRule="auto"/>
                    <w:rPr>
                      <w:rFonts w:ascii="Tahoma" w:eastAsia="Times New Roman" w:hAnsi="Tahoma" w:cs="Tahoma"/>
                      <w:b/>
                      <w:bCs/>
                      <w:kern w:val="2"/>
                      <w:sz w:val="20"/>
                      <w:szCs w:val="20"/>
                      <w14:ligatures w14:val="standardContextual"/>
                    </w:rPr>
                  </w:pPr>
                  <w:r w:rsidRPr="008E6265">
                    <w:rPr>
                      <w:rFonts w:ascii="Tahoma" w:eastAsia="Times New Roman" w:hAnsi="Tahoma" w:cs="Tahoma"/>
                      <w:b/>
                      <w:bCs/>
                      <w:kern w:val="2"/>
                      <w:sz w:val="20"/>
                      <w:szCs w:val="20"/>
                      <w14:ligatures w14:val="standardContextual"/>
                    </w:rPr>
                    <w:t>Désignation</w:t>
                  </w:r>
                </w:p>
              </w:tc>
              <w:tc>
                <w:tcPr>
                  <w:tcW w:w="1095" w:type="pct"/>
                  <w:shd w:val="clear" w:color="000000" w:fill="FFFFFF"/>
                  <w:hideMark/>
                </w:tcPr>
                <w:p w14:paraId="3526A4CB" w14:textId="77777777" w:rsidR="008E6265" w:rsidRPr="008E6265" w:rsidRDefault="008E6265" w:rsidP="008E6265">
                  <w:pPr>
                    <w:spacing w:after="0" w:line="240" w:lineRule="auto"/>
                    <w:rPr>
                      <w:rFonts w:ascii="Tahoma" w:eastAsia="Times New Roman" w:hAnsi="Tahoma" w:cs="Tahoma"/>
                      <w:b/>
                      <w:bCs/>
                      <w:kern w:val="2"/>
                      <w:sz w:val="20"/>
                      <w:szCs w:val="20"/>
                      <w14:ligatures w14:val="standardContextual"/>
                    </w:rPr>
                  </w:pPr>
                  <w:r w:rsidRPr="008E6265">
                    <w:rPr>
                      <w:rFonts w:ascii="Tahoma" w:eastAsia="Times New Roman" w:hAnsi="Tahoma" w:cs="Tahoma"/>
                      <w:b/>
                      <w:bCs/>
                      <w:kern w:val="2"/>
                      <w:sz w:val="20"/>
                      <w:szCs w:val="20"/>
                      <w14:ligatures w14:val="standardContextual"/>
                    </w:rPr>
                    <w:t>Spécifications techniques</w:t>
                  </w:r>
                </w:p>
              </w:tc>
              <w:tc>
                <w:tcPr>
                  <w:tcW w:w="1286" w:type="pct"/>
                  <w:shd w:val="clear" w:color="000000" w:fill="FFFFFF"/>
                  <w:hideMark/>
                </w:tcPr>
                <w:p w14:paraId="268CC01D" w14:textId="77777777" w:rsidR="008E6265" w:rsidRPr="008E6265" w:rsidRDefault="008E6265" w:rsidP="008E6265">
                  <w:pPr>
                    <w:spacing w:after="0" w:line="240" w:lineRule="auto"/>
                    <w:rPr>
                      <w:rFonts w:ascii="Tahoma" w:eastAsia="Times New Roman" w:hAnsi="Tahoma" w:cs="Tahoma"/>
                      <w:b/>
                      <w:bCs/>
                      <w:kern w:val="2"/>
                      <w:sz w:val="20"/>
                      <w:szCs w:val="20"/>
                      <w14:ligatures w14:val="standardContextual"/>
                    </w:rPr>
                  </w:pPr>
                  <w:r w:rsidRPr="008E6265">
                    <w:rPr>
                      <w:rFonts w:ascii="Tahoma" w:eastAsia="Times New Roman" w:hAnsi="Tahoma" w:cs="Tahoma"/>
                      <w:b/>
                      <w:bCs/>
                      <w:kern w:val="2"/>
                      <w:sz w:val="20"/>
                      <w:szCs w:val="20"/>
                      <w14:ligatures w14:val="standardContextual"/>
                    </w:rPr>
                    <w:t>Emballage/unité</w:t>
                  </w:r>
                </w:p>
              </w:tc>
              <w:tc>
                <w:tcPr>
                  <w:tcW w:w="1286" w:type="pct"/>
                  <w:shd w:val="clear" w:color="000000" w:fill="FFFFFF"/>
                </w:tcPr>
                <w:p w14:paraId="00B2D8A4" w14:textId="77777777" w:rsidR="008E6265" w:rsidRPr="008E6265" w:rsidRDefault="008E6265" w:rsidP="008E6265">
                  <w:pPr>
                    <w:spacing w:after="0" w:line="240" w:lineRule="auto"/>
                    <w:rPr>
                      <w:rFonts w:ascii="Tahoma" w:eastAsia="Times New Roman" w:hAnsi="Tahoma" w:cs="Tahoma"/>
                      <w:b/>
                      <w:bCs/>
                      <w:kern w:val="2"/>
                      <w:sz w:val="20"/>
                      <w:szCs w:val="20"/>
                      <w14:ligatures w14:val="standardContextual"/>
                    </w:rPr>
                  </w:pPr>
                  <w:r w:rsidRPr="008E6265">
                    <w:rPr>
                      <w:rFonts w:ascii="Tahoma" w:eastAsia="Times New Roman" w:hAnsi="Tahoma" w:cs="Tahoma"/>
                      <w:b/>
                      <w:bCs/>
                      <w:kern w:val="2"/>
                      <w:sz w:val="20"/>
                      <w:szCs w:val="20"/>
                      <w14:ligatures w14:val="standardContextual"/>
                    </w:rPr>
                    <w:t>Quantité proposée</w:t>
                  </w:r>
                </w:p>
              </w:tc>
            </w:tr>
            <w:tr w:rsidR="008E6265" w:rsidRPr="008E6265" w14:paraId="33524B56" w14:textId="77777777" w:rsidTr="00411941">
              <w:trPr>
                <w:trHeight w:val="1250"/>
              </w:trPr>
              <w:tc>
                <w:tcPr>
                  <w:tcW w:w="322" w:type="pct"/>
                  <w:shd w:val="clear" w:color="auto" w:fill="FFFFFF" w:themeFill="background1"/>
                </w:tcPr>
                <w:p w14:paraId="3D6AA4CF"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1</w:t>
                  </w:r>
                </w:p>
              </w:tc>
              <w:tc>
                <w:tcPr>
                  <w:tcW w:w="1010" w:type="pct"/>
                  <w:shd w:val="clear" w:color="auto" w:fill="FFFFFF" w:themeFill="background1"/>
                  <w:hideMark/>
                </w:tcPr>
                <w:p w14:paraId="3F416554"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 xml:space="preserve">Kit ELISA pour la détection du Rouget du porc (Porcine </w:t>
                  </w:r>
                  <w:proofErr w:type="spellStart"/>
                  <w:r w:rsidRPr="008E6265">
                    <w:rPr>
                      <w:rFonts w:ascii="Arial" w:eastAsia="Times New Roman" w:hAnsi="Arial" w:cs="Arial"/>
                      <w:color w:val="000000"/>
                      <w:kern w:val="2"/>
                      <w:sz w:val="20"/>
                      <w:szCs w:val="20"/>
                      <w14:ligatures w14:val="standardContextual"/>
                    </w:rPr>
                    <w:t>Erysipelas</w:t>
                  </w:r>
                  <w:proofErr w:type="spellEnd"/>
                  <w:r w:rsidRPr="008E6265">
                    <w:rPr>
                      <w:rFonts w:ascii="Arial" w:eastAsia="Times New Roman" w:hAnsi="Arial" w:cs="Arial"/>
                      <w:color w:val="000000"/>
                      <w:kern w:val="2"/>
                      <w:sz w:val="20"/>
                      <w:szCs w:val="20"/>
                      <w14:ligatures w14:val="standardContextual"/>
                    </w:rPr>
                    <w:t xml:space="preserve">) </w:t>
                  </w:r>
                </w:p>
              </w:tc>
              <w:tc>
                <w:tcPr>
                  <w:tcW w:w="1095" w:type="pct"/>
                  <w:shd w:val="clear" w:color="auto" w:fill="FFFFFF" w:themeFill="background1"/>
                  <w:hideMark/>
                </w:tcPr>
                <w:p w14:paraId="4AD90FF9"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 xml:space="preserve">Elisa pour la détection des anticorps spécifiques contre le Rouget du porc a </w:t>
                  </w:r>
                  <w:proofErr w:type="spellStart"/>
                  <w:r w:rsidRPr="008E6265">
                    <w:rPr>
                      <w:rFonts w:ascii="Arial" w:eastAsia="Times New Roman" w:hAnsi="Arial" w:cs="Arial"/>
                      <w:i/>
                      <w:iCs/>
                      <w:color w:val="000000"/>
                      <w:kern w:val="2"/>
                      <w:sz w:val="20"/>
                      <w:szCs w:val="20"/>
                      <w14:ligatures w14:val="standardContextual"/>
                    </w:rPr>
                    <w:t>Erysipelothrix</w:t>
                  </w:r>
                  <w:proofErr w:type="spellEnd"/>
                  <w:r w:rsidRPr="008E6265">
                    <w:rPr>
                      <w:rFonts w:ascii="Arial" w:eastAsia="Times New Roman" w:hAnsi="Arial" w:cs="Arial"/>
                      <w:i/>
                      <w:iCs/>
                      <w:color w:val="000000"/>
                      <w:kern w:val="2"/>
                      <w:sz w:val="20"/>
                      <w:szCs w:val="20"/>
                      <w14:ligatures w14:val="standardContextual"/>
                    </w:rPr>
                    <w:t xml:space="preserve"> </w:t>
                  </w:r>
                  <w:proofErr w:type="spellStart"/>
                  <w:r w:rsidRPr="008E6265">
                    <w:rPr>
                      <w:rFonts w:ascii="Arial" w:eastAsia="Times New Roman" w:hAnsi="Arial" w:cs="Arial"/>
                      <w:i/>
                      <w:iCs/>
                      <w:color w:val="000000"/>
                      <w:kern w:val="2"/>
                      <w:sz w:val="20"/>
                      <w:szCs w:val="20"/>
                      <w14:ligatures w14:val="standardContextual"/>
                    </w:rPr>
                    <w:t>rhusiopathiae</w:t>
                  </w:r>
                  <w:proofErr w:type="spellEnd"/>
                  <w:r w:rsidRPr="008E6265">
                    <w:rPr>
                      <w:rFonts w:ascii="Arial" w:eastAsia="Times New Roman" w:hAnsi="Arial" w:cs="Arial"/>
                      <w:color w:val="000000"/>
                      <w:kern w:val="2"/>
                      <w:sz w:val="20"/>
                      <w:szCs w:val="20"/>
                      <w14:ligatures w14:val="standardContextual"/>
                    </w:rPr>
                    <w:t xml:space="preserve"> </w:t>
                  </w:r>
                </w:p>
              </w:tc>
              <w:tc>
                <w:tcPr>
                  <w:tcW w:w="1286" w:type="pct"/>
                  <w:shd w:val="clear" w:color="auto" w:fill="FFFFFF" w:themeFill="background1"/>
                  <w:hideMark/>
                </w:tcPr>
                <w:p w14:paraId="04468FBD"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 xml:space="preserve">Kit complet de 5 plaques sensibilisées </w:t>
                  </w:r>
                  <w:r w:rsidRPr="008E6265">
                    <w:rPr>
                      <w:rFonts w:ascii="Arial" w:eastAsia="Times New Roman" w:hAnsi="Arial" w:cs="Arial"/>
                      <w:color w:val="000000"/>
                      <w:kern w:val="2"/>
                      <w:sz w:val="20"/>
                      <w:szCs w:val="20"/>
                      <w14:ligatures w14:val="standardContextual"/>
                    </w:rPr>
                    <w:br/>
                    <w:t>(Chaque plaque ayant un format 8×12)</w:t>
                  </w:r>
                </w:p>
              </w:tc>
              <w:tc>
                <w:tcPr>
                  <w:tcW w:w="1286" w:type="pct"/>
                  <w:shd w:val="clear" w:color="auto" w:fill="FFFFFF" w:themeFill="background1"/>
                </w:tcPr>
                <w:p w14:paraId="2204F5B1"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2</w:t>
                  </w:r>
                </w:p>
              </w:tc>
            </w:tr>
            <w:tr w:rsidR="008E6265" w:rsidRPr="008E6265" w14:paraId="6381F838" w14:textId="77777777" w:rsidTr="00411941">
              <w:trPr>
                <w:trHeight w:val="1250"/>
              </w:trPr>
              <w:tc>
                <w:tcPr>
                  <w:tcW w:w="322" w:type="pct"/>
                  <w:shd w:val="clear" w:color="auto" w:fill="FFFFFF" w:themeFill="background1"/>
                </w:tcPr>
                <w:p w14:paraId="7720F961"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2</w:t>
                  </w:r>
                </w:p>
              </w:tc>
              <w:tc>
                <w:tcPr>
                  <w:tcW w:w="1010" w:type="pct"/>
                  <w:shd w:val="clear" w:color="auto" w:fill="FFFFFF" w:themeFill="background1"/>
                </w:tcPr>
                <w:p w14:paraId="470C07F5"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Kit Elisa Peste des petits ruminants antigènes de capture.</w:t>
                  </w:r>
                </w:p>
              </w:tc>
              <w:tc>
                <w:tcPr>
                  <w:tcW w:w="1095" w:type="pct"/>
                  <w:shd w:val="clear" w:color="auto" w:fill="FFFFFF" w:themeFill="background1"/>
                </w:tcPr>
                <w:p w14:paraId="339A1673"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Elisa pour la détection du virus de la PPR contenant les anticorps anti-PPRV NP (anticorps sensibilisant).</w:t>
                  </w:r>
                </w:p>
              </w:tc>
              <w:tc>
                <w:tcPr>
                  <w:tcW w:w="1286" w:type="pct"/>
                  <w:shd w:val="clear" w:color="auto" w:fill="FFFFFF" w:themeFill="background1"/>
                </w:tcPr>
                <w:p w14:paraId="395C0874"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Kit complet de 2 plaques pour 192 tests (chaque plaque ayant un format 12x8 puits).</w:t>
                  </w:r>
                </w:p>
              </w:tc>
              <w:tc>
                <w:tcPr>
                  <w:tcW w:w="1286" w:type="pct"/>
                  <w:shd w:val="clear" w:color="auto" w:fill="FFFFFF" w:themeFill="background1"/>
                </w:tcPr>
                <w:p w14:paraId="1ABD1958"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1</w:t>
                  </w:r>
                </w:p>
              </w:tc>
            </w:tr>
            <w:tr w:rsidR="008E6265" w:rsidRPr="008E6265" w14:paraId="775CAAE9" w14:textId="77777777" w:rsidTr="00411941">
              <w:trPr>
                <w:trHeight w:val="1250"/>
              </w:trPr>
              <w:tc>
                <w:tcPr>
                  <w:tcW w:w="322" w:type="pct"/>
                  <w:shd w:val="clear" w:color="auto" w:fill="FFFFFF" w:themeFill="background1"/>
                </w:tcPr>
                <w:p w14:paraId="0C1C5F7A"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3</w:t>
                  </w:r>
                </w:p>
              </w:tc>
              <w:tc>
                <w:tcPr>
                  <w:tcW w:w="1010" w:type="pct"/>
                  <w:shd w:val="clear" w:color="auto" w:fill="FFFFFF" w:themeFill="background1"/>
                </w:tcPr>
                <w:p w14:paraId="37878AB6"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Kit ELISA de capture pour la détection des anticorps IgM du virus de la Fièvre de la vallée du Rift</w:t>
                  </w:r>
                </w:p>
              </w:tc>
              <w:tc>
                <w:tcPr>
                  <w:tcW w:w="1095" w:type="pct"/>
                  <w:shd w:val="clear" w:color="auto" w:fill="FFFFFF" w:themeFill="background1"/>
                </w:tcPr>
                <w:p w14:paraId="65E13537"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ELISA de Capture d’Anticorps IgM (IMAC) pour la détection d’anticorps IgM anti-nucléoprotéine (NP) dans le sérum et le plasma de ruminants</w:t>
                  </w:r>
                </w:p>
              </w:tc>
              <w:tc>
                <w:tcPr>
                  <w:tcW w:w="1286" w:type="pct"/>
                  <w:shd w:val="clear" w:color="auto" w:fill="FFFFFF" w:themeFill="background1"/>
                </w:tcPr>
                <w:p w14:paraId="0BC37BAA"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 xml:space="preserve">4 plaques (format </w:t>
                  </w:r>
                  <w:proofErr w:type="spellStart"/>
                  <w:r w:rsidRPr="008E6265">
                    <w:rPr>
                      <w:rFonts w:ascii="Arial" w:eastAsia="Times New Roman" w:hAnsi="Arial" w:cs="Arial"/>
                      <w:color w:val="000000"/>
                      <w:kern w:val="2"/>
                      <w:sz w:val="20"/>
                      <w:szCs w:val="20"/>
                      <w14:ligatures w14:val="standardContextual"/>
                    </w:rPr>
                    <w:t>bicupule</w:t>
                  </w:r>
                  <w:proofErr w:type="spellEnd"/>
                  <w:r w:rsidRPr="008E6265">
                    <w:rPr>
                      <w:rFonts w:ascii="Arial" w:eastAsia="Times New Roman" w:hAnsi="Arial" w:cs="Arial"/>
                      <w:color w:val="000000"/>
                      <w:kern w:val="2"/>
                      <w:sz w:val="20"/>
                      <w:szCs w:val="20"/>
                      <w14:ligatures w14:val="standardContextual"/>
                    </w:rPr>
                    <w:t>) 192</w:t>
                  </w:r>
                  <w:r w:rsidRPr="008E6265">
                    <w:rPr>
                      <w:rFonts w:ascii="Arial" w:eastAsia="Times New Roman" w:hAnsi="Arial" w:cs="Arial"/>
                      <w:color w:val="000000"/>
                      <w:kern w:val="2"/>
                      <w:sz w:val="20"/>
                      <w:szCs w:val="20"/>
                      <w14:ligatures w14:val="standardContextual"/>
                    </w:rPr>
                    <w:br/>
                    <w:t>Barrettes de 6 x 16 puits</w:t>
                  </w:r>
                </w:p>
              </w:tc>
              <w:tc>
                <w:tcPr>
                  <w:tcW w:w="1286" w:type="pct"/>
                  <w:shd w:val="clear" w:color="auto" w:fill="FFFFFF" w:themeFill="background1"/>
                </w:tcPr>
                <w:p w14:paraId="656BE5D3"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2</w:t>
                  </w:r>
                </w:p>
              </w:tc>
            </w:tr>
            <w:tr w:rsidR="008E6265" w:rsidRPr="008E6265" w14:paraId="3D370FDB" w14:textId="77777777" w:rsidTr="00411941">
              <w:trPr>
                <w:trHeight w:val="1250"/>
              </w:trPr>
              <w:tc>
                <w:tcPr>
                  <w:tcW w:w="322" w:type="pct"/>
                  <w:shd w:val="clear" w:color="auto" w:fill="FFFFFF" w:themeFill="background1"/>
                </w:tcPr>
                <w:p w14:paraId="3915B5FD"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4</w:t>
                  </w:r>
                </w:p>
              </w:tc>
              <w:tc>
                <w:tcPr>
                  <w:tcW w:w="1010" w:type="pct"/>
                  <w:shd w:val="clear" w:color="auto" w:fill="FFFFFF" w:themeFill="background1"/>
                </w:tcPr>
                <w:p w14:paraId="10F382CE"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Kit ELISA pour la détection de la Dermatose Nodulaire contagieuse chez les ruminants et autres espèces sensibles</w:t>
                  </w:r>
                </w:p>
              </w:tc>
              <w:tc>
                <w:tcPr>
                  <w:tcW w:w="1095" w:type="pct"/>
                  <w:shd w:val="clear" w:color="auto" w:fill="FFFFFF" w:themeFill="background1"/>
                </w:tcPr>
                <w:p w14:paraId="68EDCEC8"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 xml:space="preserve">ELISA double antigène purifié CPV pour la détection de la dermatose nodulaire chez les ruminants et autres espèces sensibles dans le sérum et le plasma. </w:t>
                  </w:r>
                </w:p>
              </w:tc>
              <w:tc>
                <w:tcPr>
                  <w:tcW w:w="1286" w:type="pct"/>
                  <w:shd w:val="clear" w:color="auto" w:fill="FFFFFF" w:themeFill="background1"/>
                </w:tcPr>
                <w:p w14:paraId="0622C678"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 xml:space="preserve">Kit complet de 480 réactions ayant 5 plaques sensibilisées </w:t>
                  </w:r>
                  <w:r w:rsidRPr="008E6265">
                    <w:rPr>
                      <w:rFonts w:ascii="Arial" w:eastAsia="Times New Roman" w:hAnsi="Arial" w:cs="Arial"/>
                      <w:color w:val="000000"/>
                      <w:kern w:val="2"/>
                      <w:sz w:val="20"/>
                      <w:szCs w:val="20"/>
                      <w14:ligatures w14:val="standardContextual"/>
                    </w:rPr>
                    <w:br/>
                    <w:t>(Chaque plaque ayant un format 8×12)</w:t>
                  </w:r>
                </w:p>
              </w:tc>
              <w:tc>
                <w:tcPr>
                  <w:tcW w:w="1286" w:type="pct"/>
                  <w:shd w:val="clear" w:color="auto" w:fill="FFFFFF" w:themeFill="background1"/>
                </w:tcPr>
                <w:p w14:paraId="7F24AE13"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1</w:t>
                  </w:r>
                </w:p>
              </w:tc>
            </w:tr>
          </w:tbl>
          <w:p w14:paraId="04680F44" w14:textId="77777777" w:rsidR="008E6265" w:rsidRPr="008E6265" w:rsidRDefault="008E6265" w:rsidP="008E6265">
            <w:pPr>
              <w:spacing w:line="240" w:lineRule="auto"/>
              <w:jc w:val="both"/>
              <w:rPr>
                <w:rFonts w:ascii="Bookman Old Style" w:hAnsi="Bookman Old Style" w:cs="Arial"/>
                <w:b/>
                <w:iCs/>
                <w:color w:val="000000"/>
                <w:kern w:val="2"/>
                <w14:ligatures w14:val="standardContextual"/>
              </w:rPr>
            </w:pPr>
          </w:p>
        </w:tc>
        <w:tc>
          <w:tcPr>
            <w:tcW w:w="2835" w:type="dxa"/>
          </w:tcPr>
          <w:p w14:paraId="271E5ADA" w14:textId="77777777" w:rsidR="008E6265" w:rsidRPr="008E6265" w:rsidRDefault="008E6265" w:rsidP="008E6265">
            <w:pPr>
              <w:spacing w:after="0" w:line="240" w:lineRule="auto"/>
              <w:contextualSpacing/>
              <w:jc w:val="both"/>
              <w:rPr>
                <w:rFonts w:ascii="Bookman Old Style" w:eastAsia="Calibri" w:hAnsi="Bookman Old Style" w:cs="Arial"/>
                <w:iCs/>
                <w:color w:val="000000"/>
              </w:rPr>
            </w:pPr>
            <w:r w:rsidRPr="008E6265">
              <w:rPr>
                <w:rFonts w:ascii="Bookman Old Style" w:eastAsia="Calibri" w:hAnsi="Bookman Old Style" w:cs="Arial"/>
                <w:iCs/>
                <w:color w:val="000000"/>
              </w:rPr>
              <w:t xml:space="preserve"> </w:t>
            </w:r>
          </w:p>
        </w:tc>
      </w:tr>
    </w:tbl>
    <w:p w14:paraId="7FD03AA1" w14:textId="77777777" w:rsidR="008E6265" w:rsidRPr="008E6265" w:rsidRDefault="008E6265" w:rsidP="008E6265">
      <w:pPr>
        <w:suppressAutoHyphens/>
        <w:autoSpaceDN w:val="0"/>
        <w:spacing w:after="0" w:line="240" w:lineRule="auto"/>
        <w:ind w:left="484" w:right="-1"/>
        <w:jc w:val="both"/>
        <w:textAlignment w:val="baseline"/>
        <w:rPr>
          <w:rFonts w:ascii="Bookman Old Style" w:eastAsia="Times New Roman" w:hAnsi="Bookman Old Style" w:cs="Times New Roman"/>
          <w:b/>
        </w:rPr>
      </w:pPr>
    </w:p>
    <w:p w14:paraId="7266396E" w14:textId="77777777" w:rsidR="008E6265" w:rsidRPr="008E6265" w:rsidRDefault="008E6265" w:rsidP="008E6265">
      <w:pPr>
        <w:numPr>
          <w:ilvl w:val="0"/>
          <w:numId w:val="8"/>
        </w:numPr>
        <w:suppressAutoHyphens/>
        <w:autoSpaceDN w:val="0"/>
        <w:spacing w:after="240" w:line="240" w:lineRule="auto"/>
        <w:ind w:left="484" w:right="-1" w:hanging="284"/>
        <w:jc w:val="both"/>
        <w:textAlignment w:val="baseline"/>
        <w:rPr>
          <w:rFonts w:ascii="Bookman Old Style" w:eastAsia="Times New Roman" w:hAnsi="Bookman Old Style" w:cs="Arial"/>
          <w:b/>
          <w:i/>
          <w:iCs/>
          <w:color w:val="FF0000"/>
          <w:sz w:val="24"/>
          <w:szCs w:val="24"/>
        </w:rPr>
      </w:pPr>
      <w:r w:rsidRPr="008E6265">
        <w:rPr>
          <w:rFonts w:ascii="Bookman Old Style" w:eastAsia="Times New Roman" w:hAnsi="Bookman Old Style" w:cs="Times New Roman"/>
          <w:b/>
        </w:rPr>
        <w:t>Lot 4 : Fourniture du matériel de vaccination à usage vétérinaire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8"/>
        <w:gridCol w:w="2293"/>
      </w:tblGrid>
      <w:tr w:rsidR="008E6265" w:rsidRPr="008E6265" w14:paraId="14C6FD12" w14:textId="77777777" w:rsidTr="00411941">
        <w:trPr>
          <w:trHeight w:val="606"/>
        </w:trPr>
        <w:tc>
          <w:tcPr>
            <w:tcW w:w="7366" w:type="dxa"/>
          </w:tcPr>
          <w:p w14:paraId="56B63668" w14:textId="77777777" w:rsidR="008E6265" w:rsidRPr="008E6265" w:rsidRDefault="008E6265" w:rsidP="008E6265">
            <w:pPr>
              <w:jc w:val="both"/>
              <w:rPr>
                <w:rFonts w:ascii="Bookman Old Style" w:eastAsia="Calibri" w:hAnsi="Bookman Old Style" w:cs="Arial"/>
                <w:b/>
                <w:iCs/>
                <w:color w:val="000000"/>
              </w:rPr>
            </w:pPr>
            <w:r w:rsidRPr="008E6265">
              <w:rPr>
                <w:rFonts w:ascii="Rockwell" w:hAnsi="Rockwell"/>
                <w:b/>
                <w:bCs/>
                <w:kern w:val="2"/>
                <w14:ligatures w14:val="standardContextual"/>
              </w:rPr>
              <w:t xml:space="preserve">Spécifications techniques </w:t>
            </w:r>
            <w:r w:rsidRPr="008E6265">
              <w:rPr>
                <w:rFonts w:ascii="Bookman Old Style" w:eastAsia="Calibri" w:hAnsi="Bookman Old Style" w:cs="Arial"/>
                <w:b/>
                <w:iCs/>
                <w:color w:val="000000"/>
              </w:rPr>
              <w:t>exigées</w:t>
            </w:r>
          </w:p>
        </w:tc>
        <w:tc>
          <w:tcPr>
            <w:tcW w:w="2835" w:type="dxa"/>
          </w:tcPr>
          <w:p w14:paraId="275220F4" w14:textId="77777777" w:rsidR="008E6265" w:rsidRPr="008E6265" w:rsidRDefault="008E6265" w:rsidP="008E6265">
            <w:pPr>
              <w:spacing w:after="0" w:line="240" w:lineRule="auto"/>
              <w:contextualSpacing/>
              <w:jc w:val="center"/>
              <w:rPr>
                <w:rFonts w:ascii="Bookman Old Style" w:eastAsia="Calibri" w:hAnsi="Bookman Old Style" w:cs="Arial"/>
                <w:b/>
                <w:iCs/>
                <w:color w:val="000000"/>
              </w:rPr>
            </w:pPr>
            <w:r w:rsidRPr="008E6265">
              <w:rPr>
                <w:rFonts w:ascii="Bookman Old Style" w:eastAsia="Calibri" w:hAnsi="Bookman Old Style" w:cs="Arial"/>
                <w:b/>
                <w:iCs/>
                <w:color w:val="000000"/>
              </w:rPr>
              <w:t>Spécifications techniques proposées par le soumissionnaire</w:t>
            </w:r>
          </w:p>
        </w:tc>
      </w:tr>
      <w:tr w:rsidR="008E6265" w:rsidRPr="008E6265" w14:paraId="02695876" w14:textId="77777777" w:rsidTr="00411941">
        <w:tc>
          <w:tcPr>
            <w:tcW w:w="7366" w:type="dxa"/>
          </w:tcPr>
          <w:tbl>
            <w:tblPr>
              <w:tblW w:w="7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419"/>
              <w:gridCol w:w="2801"/>
              <w:gridCol w:w="1895"/>
              <w:gridCol w:w="1092"/>
            </w:tblGrid>
            <w:tr w:rsidR="008E6265" w:rsidRPr="008E6265" w14:paraId="522BA29C" w14:textId="77777777" w:rsidTr="00411941">
              <w:trPr>
                <w:trHeight w:val="611"/>
              </w:trPr>
              <w:tc>
                <w:tcPr>
                  <w:tcW w:w="309" w:type="pct"/>
                  <w:shd w:val="clear" w:color="000000" w:fill="FFFFFF"/>
                </w:tcPr>
                <w:p w14:paraId="30E75982" w14:textId="77777777" w:rsidR="008E6265" w:rsidRPr="008E6265" w:rsidRDefault="008E6265" w:rsidP="008E6265">
                  <w:pPr>
                    <w:spacing w:after="0" w:line="240" w:lineRule="auto"/>
                    <w:rPr>
                      <w:rFonts w:ascii="Tahoma" w:eastAsia="Times New Roman" w:hAnsi="Tahoma" w:cs="Tahoma"/>
                      <w:b/>
                      <w:bCs/>
                      <w:kern w:val="2"/>
                      <w:sz w:val="20"/>
                      <w:szCs w:val="20"/>
                      <w14:ligatures w14:val="standardContextual"/>
                    </w:rPr>
                  </w:pPr>
                  <w:r w:rsidRPr="008E6265">
                    <w:rPr>
                      <w:rFonts w:ascii="Tahoma" w:eastAsia="Times New Roman" w:hAnsi="Tahoma" w:cs="Tahoma"/>
                      <w:b/>
                      <w:bCs/>
                      <w:kern w:val="2"/>
                      <w:sz w:val="20"/>
                      <w:szCs w:val="20"/>
                      <w14:ligatures w14:val="standardContextual"/>
                    </w:rPr>
                    <w:lastRenderedPageBreak/>
                    <w:t>N°</w:t>
                  </w:r>
                </w:p>
              </w:tc>
              <w:tc>
                <w:tcPr>
                  <w:tcW w:w="924" w:type="pct"/>
                  <w:shd w:val="clear" w:color="000000" w:fill="FFFFFF"/>
                  <w:hideMark/>
                </w:tcPr>
                <w:p w14:paraId="36618C05" w14:textId="77777777" w:rsidR="008E6265" w:rsidRPr="008E6265" w:rsidRDefault="008E6265" w:rsidP="008E6265">
                  <w:pPr>
                    <w:spacing w:after="0" w:line="240" w:lineRule="auto"/>
                    <w:rPr>
                      <w:rFonts w:ascii="Tahoma" w:eastAsia="Times New Roman" w:hAnsi="Tahoma" w:cs="Tahoma"/>
                      <w:b/>
                      <w:bCs/>
                      <w:kern w:val="2"/>
                      <w:sz w:val="20"/>
                      <w:szCs w:val="20"/>
                      <w14:ligatures w14:val="standardContextual"/>
                    </w:rPr>
                  </w:pPr>
                  <w:r w:rsidRPr="008E6265">
                    <w:rPr>
                      <w:rFonts w:ascii="Tahoma" w:eastAsia="Times New Roman" w:hAnsi="Tahoma" w:cs="Tahoma"/>
                      <w:b/>
                      <w:bCs/>
                      <w:kern w:val="2"/>
                      <w:sz w:val="20"/>
                      <w:szCs w:val="20"/>
                      <w14:ligatures w14:val="standardContextual"/>
                    </w:rPr>
                    <w:t>Désignation</w:t>
                  </w:r>
                </w:p>
              </w:tc>
              <w:tc>
                <w:tcPr>
                  <w:tcW w:w="1830" w:type="pct"/>
                  <w:shd w:val="clear" w:color="000000" w:fill="FFFFFF"/>
                  <w:hideMark/>
                </w:tcPr>
                <w:p w14:paraId="574573B5" w14:textId="77777777" w:rsidR="008E6265" w:rsidRPr="008E6265" w:rsidRDefault="008E6265" w:rsidP="008E6265">
                  <w:pPr>
                    <w:spacing w:after="0" w:line="240" w:lineRule="auto"/>
                    <w:rPr>
                      <w:rFonts w:ascii="Tahoma" w:eastAsia="Times New Roman" w:hAnsi="Tahoma" w:cs="Tahoma"/>
                      <w:b/>
                      <w:bCs/>
                      <w:kern w:val="2"/>
                      <w:sz w:val="20"/>
                      <w:szCs w:val="20"/>
                      <w14:ligatures w14:val="standardContextual"/>
                    </w:rPr>
                  </w:pPr>
                  <w:r w:rsidRPr="008E6265">
                    <w:rPr>
                      <w:rFonts w:ascii="Tahoma" w:eastAsia="Times New Roman" w:hAnsi="Tahoma" w:cs="Tahoma"/>
                      <w:b/>
                      <w:bCs/>
                      <w:kern w:val="2"/>
                      <w:sz w:val="20"/>
                      <w:szCs w:val="20"/>
                      <w14:ligatures w14:val="standardContextual"/>
                    </w:rPr>
                    <w:t>Spécifications techniques</w:t>
                  </w:r>
                </w:p>
              </w:tc>
              <w:tc>
                <w:tcPr>
                  <w:tcW w:w="1233" w:type="pct"/>
                  <w:shd w:val="clear" w:color="000000" w:fill="FFFFFF"/>
                  <w:hideMark/>
                </w:tcPr>
                <w:p w14:paraId="1E74C311" w14:textId="77777777" w:rsidR="008E6265" w:rsidRPr="008E6265" w:rsidRDefault="008E6265" w:rsidP="008E6265">
                  <w:pPr>
                    <w:spacing w:after="0" w:line="240" w:lineRule="auto"/>
                    <w:rPr>
                      <w:rFonts w:ascii="Tahoma" w:eastAsia="Times New Roman" w:hAnsi="Tahoma" w:cs="Tahoma"/>
                      <w:b/>
                      <w:bCs/>
                      <w:kern w:val="2"/>
                      <w:sz w:val="20"/>
                      <w:szCs w:val="20"/>
                      <w14:ligatures w14:val="standardContextual"/>
                    </w:rPr>
                  </w:pPr>
                  <w:r w:rsidRPr="008E6265">
                    <w:rPr>
                      <w:rFonts w:ascii="Tahoma" w:eastAsia="Times New Roman" w:hAnsi="Tahoma" w:cs="Tahoma"/>
                      <w:b/>
                      <w:bCs/>
                      <w:kern w:val="2"/>
                      <w:sz w:val="20"/>
                      <w:szCs w:val="20"/>
                      <w14:ligatures w14:val="standardContextual"/>
                    </w:rPr>
                    <w:t>Emballage/unité</w:t>
                  </w:r>
                </w:p>
              </w:tc>
              <w:tc>
                <w:tcPr>
                  <w:tcW w:w="704" w:type="pct"/>
                  <w:shd w:val="clear" w:color="000000" w:fill="FFFFFF"/>
                </w:tcPr>
                <w:p w14:paraId="006C34A1" w14:textId="77777777" w:rsidR="008E6265" w:rsidRPr="008E6265" w:rsidRDefault="008E6265" w:rsidP="008E6265">
                  <w:pPr>
                    <w:spacing w:after="0" w:line="240" w:lineRule="auto"/>
                    <w:rPr>
                      <w:rFonts w:ascii="Tahoma" w:eastAsia="Times New Roman" w:hAnsi="Tahoma" w:cs="Tahoma"/>
                      <w:b/>
                      <w:bCs/>
                      <w:kern w:val="2"/>
                      <w:sz w:val="20"/>
                      <w:szCs w:val="20"/>
                      <w14:ligatures w14:val="standardContextual"/>
                    </w:rPr>
                  </w:pPr>
                  <w:r w:rsidRPr="008E6265">
                    <w:rPr>
                      <w:rFonts w:ascii="Tahoma" w:eastAsia="Times New Roman" w:hAnsi="Tahoma" w:cs="Tahoma"/>
                      <w:b/>
                      <w:bCs/>
                      <w:kern w:val="2"/>
                      <w:sz w:val="20"/>
                      <w:szCs w:val="20"/>
                      <w14:ligatures w14:val="standardContextual"/>
                    </w:rPr>
                    <w:t>Quantité</w:t>
                  </w:r>
                </w:p>
              </w:tc>
            </w:tr>
            <w:tr w:rsidR="008E6265" w:rsidRPr="008E6265" w14:paraId="0DE6985D" w14:textId="77777777" w:rsidTr="00411941">
              <w:trPr>
                <w:trHeight w:val="1250"/>
              </w:trPr>
              <w:tc>
                <w:tcPr>
                  <w:tcW w:w="309" w:type="pct"/>
                  <w:shd w:val="clear" w:color="auto" w:fill="FFFFFF" w:themeFill="background1"/>
                </w:tcPr>
                <w:p w14:paraId="6F0A1542"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1</w:t>
                  </w:r>
                </w:p>
              </w:tc>
              <w:tc>
                <w:tcPr>
                  <w:tcW w:w="924" w:type="pct"/>
                  <w:shd w:val="clear" w:color="auto" w:fill="FFFFFF" w:themeFill="background1"/>
                  <w:hideMark/>
                </w:tcPr>
                <w:p w14:paraId="70DE816E"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 xml:space="preserve">Seringue automatique </w:t>
                  </w:r>
                </w:p>
              </w:tc>
              <w:tc>
                <w:tcPr>
                  <w:tcW w:w="1830" w:type="pct"/>
                  <w:shd w:val="clear" w:color="auto" w:fill="FFFFFF" w:themeFill="background1"/>
                  <w:hideMark/>
                </w:tcPr>
                <w:p w14:paraId="23184DED" w14:textId="77777777" w:rsidR="008E6265" w:rsidRPr="008E6265" w:rsidRDefault="008E6265" w:rsidP="008E6265">
                  <w:pPr>
                    <w:spacing w:after="0" w:line="240" w:lineRule="auto"/>
                    <w:rPr>
                      <w:iCs/>
                      <w:kern w:val="2"/>
                      <w14:ligatures w14:val="standardContextual"/>
                    </w:rPr>
                  </w:pPr>
                  <w:r w:rsidRPr="008E6265">
                    <w:rPr>
                      <w:i/>
                      <w:iCs/>
                      <w:kern w:val="2"/>
                      <w14:ligatures w14:val="standardContextual"/>
                    </w:rPr>
                    <w:t xml:space="preserve">-Seringue graduée ayant une capacité de 30ml ou plus </w:t>
                  </w:r>
                </w:p>
                <w:p w14:paraId="76724567" w14:textId="77777777" w:rsidR="008E6265" w:rsidRPr="008E6265" w:rsidRDefault="008E6265" w:rsidP="008E6265">
                  <w:pPr>
                    <w:spacing w:after="0" w:line="240" w:lineRule="auto"/>
                    <w:rPr>
                      <w:iCs/>
                      <w:kern w:val="2"/>
                      <w14:ligatures w14:val="standardContextual"/>
                    </w:rPr>
                  </w:pPr>
                  <w:r w:rsidRPr="008E6265">
                    <w:rPr>
                      <w:i/>
                      <w:iCs/>
                      <w:kern w:val="2"/>
                      <w14:ligatures w14:val="standardContextual"/>
                    </w:rPr>
                    <w:t xml:space="preserve">-Multidose qui permet d’administrer une dose d’un (1) millilitre et une dose de cinq (5) millilitres. </w:t>
                  </w:r>
                </w:p>
                <w:p w14:paraId="18DD6520" w14:textId="77777777" w:rsidR="008E6265" w:rsidRPr="008E6265" w:rsidRDefault="008E6265" w:rsidP="008E6265">
                  <w:pPr>
                    <w:spacing w:after="0" w:line="240" w:lineRule="auto"/>
                    <w:rPr>
                      <w:iCs/>
                      <w:kern w:val="2"/>
                      <w14:ligatures w14:val="standardContextual"/>
                    </w:rPr>
                  </w:pPr>
                  <w:r w:rsidRPr="008E6265">
                    <w:rPr>
                      <w:i/>
                      <w:iCs/>
                      <w:kern w:val="2"/>
                      <w14:ligatures w14:val="standardContextual"/>
                    </w:rPr>
                    <w:t>-Semi-automatique injection</w:t>
                  </w:r>
                </w:p>
                <w:p w14:paraId="007D34E6" w14:textId="77777777" w:rsidR="008E6265" w:rsidRPr="008E6265" w:rsidRDefault="008E6265" w:rsidP="008E6265">
                  <w:pPr>
                    <w:spacing w:after="0" w:line="240" w:lineRule="auto"/>
                    <w:rPr>
                      <w:iCs/>
                      <w:kern w:val="2"/>
                      <w14:ligatures w14:val="standardContextual"/>
                    </w:rPr>
                  </w:pPr>
                  <w:r w:rsidRPr="008E6265">
                    <w:rPr>
                      <w:i/>
                      <w:iCs/>
                      <w:kern w:val="2"/>
                      <w14:ligatures w14:val="standardContextual"/>
                    </w:rPr>
                    <w:t>-Corps en acier inoxydable</w:t>
                  </w:r>
                </w:p>
                <w:p w14:paraId="5E631ED7" w14:textId="77777777" w:rsidR="008E6265" w:rsidRPr="008E6265" w:rsidRDefault="008E6265" w:rsidP="008E6265">
                  <w:pPr>
                    <w:spacing w:after="0" w:line="240" w:lineRule="auto"/>
                    <w:rPr>
                      <w:iCs/>
                      <w:kern w:val="2"/>
                      <w14:ligatures w14:val="standardContextual"/>
                    </w:rPr>
                  </w:pPr>
                  <w:r w:rsidRPr="008E6265">
                    <w:rPr>
                      <w:i/>
                      <w:iCs/>
                      <w:kern w:val="2"/>
                      <w14:ligatures w14:val="standardContextual"/>
                    </w:rPr>
                    <w:t>-Baril en verre</w:t>
                  </w:r>
                </w:p>
                <w:p w14:paraId="1BA2FC4B" w14:textId="77777777" w:rsidR="008E6265" w:rsidRPr="008E6265" w:rsidRDefault="008E6265" w:rsidP="008E6265">
                  <w:pPr>
                    <w:spacing w:after="0" w:line="240" w:lineRule="auto"/>
                    <w:rPr>
                      <w:rFonts w:ascii="Arial" w:eastAsia="Times New Roman" w:hAnsi="Arial" w:cs="Arial"/>
                      <w:i/>
                      <w:color w:val="000000"/>
                      <w:kern w:val="2"/>
                      <w:sz w:val="20"/>
                      <w:szCs w:val="20"/>
                      <w14:ligatures w14:val="standardContextual"/>
                    </w:rPr>
                  </w:pPr>
                  <w:r w:rsidRPr="008E6265">
                    <w:rPr>
                      <w:i/>
                      <w:iCs/>
                      <w:kern w:val="2"/>
                      <w14:ligatures w14:val="standardContextual"/>
                    </w:rPr>
                    <w:t>-La seringue doit être stérilisable</w:t>
                  </w:r>
                </w:p>
              </w:tc>
              <w:tc>
                <w:tcPr>
                  <w:tcW w:w="1233" w:type="pct"/>
                  <w:shd w:val="clear" w:color="auto" w:fill="FFFFFF" w:themeFill="background1"/>
                  <w:hideMark/>
                </w:tcPr>
                <w:p w14:paraId="56B5948C"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 xml:space="preserve">Kit complet de 5 plaques sensibilisées </w:t>
                  </w:r>
                  <w:r w:rsidRPr="008E6265">
                    <w:rPr>
                      <w:rFonts w:ascii="Arial" w:eastAsia="Times New Roman" w:hAnsi="Arial" w:cs="Arial"/>
                      <w:color w:val="000000"/>
                      <w:kern w:val="2"/>
                      <w:sz w:val="20"/>
                      <w:szCs w:val="20"/>
                      <w14:ligatures w14:val="standardContextual"/>
                    </w:rPr>
                    <w:br/>
                    <w:t>(Chaque plaque ayant un format 8×12)</w:t>
                  </w:r>
                </w:p>
              </w:tc>
              <w:tc>
                <w:tcPr>
                  <w:tcW w:w="704" w:type="pct"/>
                  <w:shd w:val="clear" w:color="auto" w:fill="FFFFFF" w:themeFill="background1"/>
                </w:tcPr>
                <w:p w14:paraId="0F10ADC2"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600</w:t>
                  </w:r>
                </w:p>
              </w:tc>
            </w:tr>
            <w:tr w:rsidR="008E6265" w:rsidRPr="008E6265" w14:paraId="1E20C07C" w14:textId="77777777" w:rsidTr="00411941">
              <w:trPr>
                <w:trHeight w:val="530"/>
              </w:trPr>
              <w:tc>
                <w:tcPr>
                  <w:tcW w:w="309" w:type="pct"/>
                  <w:shd w:val="clear" w:color="auto" w:fill="FFFFFF" w:themeFill="background1"/>
                </w:tcPr>
                <w:p w14:paraId="626FD3B1"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2</w:t>
                  </w:r>
                </w:p>
              </w:tc>
              <w:tc>
                <w:tcPr>
                  <w:tcW w:w="924" w:type="pct"/>
                  <w:shd w:val="clear" w:color="auto" w:fill="FFFFFF" w:themeFill="background1"/>
                </w:tcPr>
                <w:p w14:paraId="77191812"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Aiguilles</w:t>
                  </w:r>
                </w:p>
              </w:tc>
              <w:tc>
                <w:tcPr>
                  <w:tcW w:w="1830" w:type="pct"/>
                  <w:shd w:val="clear" w:color="auto" w:fill="FFFFFF" w:themeFill="background1"/>
                </w:tcPr>
                <w:p w14:paraId="18BD6486"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Aiguille d’injection 16G ou 18 G</w:t>
                  </w:r>
                </w:p>
              </w:tc>
              <w:tc>
                <w:tcPr>
                  <w:tcW w:w="1233" w:type="pct"/>
                  <w:shd w:val="clear" w:color="auto" w:fill="FFFFFF" w:themeFill="background1"/>
                </w:tcPr>
                <w:p w14:paraId="34C6376E"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Boite de 144 aiguilles</w:t>
                  </w:r>
                </w:p>
              </w:tc>
              <w:tc>
                <w:tcPr>
                  <w:tcW w:w="704" w:type="pct"/>
                  <w:shd w:val="clear" w:color="auto" w:fill="FFFFFF" w:themeFill="background1"/>
                </w:tcPr>
                <w:p w14:paraId="33494D21"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45</w:t>
                  </w:r>
                </w:p>
              </w:tc>
            </w:tr>
            <w:tr w:rsidR="008E6265" w:rsidRPr="008E6265" w14:paraId="0C65D7DD" w14:textId="77777777" w:rsidTr="00411941">
              <w:trPr>
                <w:trHeight w:val="710"/>
              </w:trPr>
              <w:tc>
                <w:tcPr>
                  <w:tcW w:w="309" w:type="pct"/>
                  <w:shd w:val="clear" w:color="auto" w:fill="FFFFFF" w:themeFill="background1"/>
                </w:tcPr>
                <w:p w14:paraId="69851230"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3</w:t>
                  </w:r>
                </w:p>
              </w:tc>
              <w:tc>
                <w:tcPr>
                  <w:tcW w:w="924" w:type="pct"/>
                  <w:shd w:val="clear" w:color="auto" w:fill="FFFFFF" w:themeFill="background1"/>
                </w:tcPr>
                <w:p w14:paraId="31179DAB"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Gans</w:t>
                  </w:r>
                </w:p>
              </w:tc>
              <w:tc>
                <w:tcPr>
                  <w:tcW w:w="1830" w:type="pct"/>
                  <w:shd w:val="clear" w:color="auto" w:fill="FFFFFF" w:themeFill="background1"/>
                </w:tcPr>
                <w:p w14:paraId="720887FA"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proofErr w:type="spellStart"/>
                  <w:r w:rsidRPr="008E6265">
                    <w:rPr>
                      <w:rFonts w:ascii="Arial" w:eastAsia="Times New Roman" w:hAnsi="Arial" w:cs="Arial"/>
                      <w:color w:val="000000"/>
                      <w:kern w:val="2"/>
                      <w:sz w:val="20"/>
                      <w:szCs w:val="20"/>
                      <w14:ligatures w14:val="standardContextual"/>
                    </w:rPr>
                    <w:t>Gans</w:t>
                  </w:r>
                  <w:proofErr w:type="spellEnd"/>
                  <w:r w:rsidRPr="008E6265">
                    <w:rPr>
                      <w:rFonts w:ascii="Arial" w:eastAsia="Times New Roman" w:hAnsi="Arial" w:cs="Arial"/>
                      <w:color w:val="000000"/>
                      <w:kern w:val="2"/>
                      <w:sz w:val="20"/>
                      <w:szCs w:val="20"/>
                      <w14:ligatures w14:val="standardContextual"/>
                    </w:rPr>
                    <w:t xml:space="preserve"> en latex, non poudrés, taille M et L</w:t>
                  </w:r>
                </w:p>
              </w:tc>
              <w:tc>
                <w:tcPr>
                  <w:tcW w:w="1233" w:type="pct"/>
                  <w:shd w:val="clear" w:color="auto" w:fill="FFFFFF" w:themeFill="background1"/>
                </w:tcPr>
                <w:p w14:paraId="4C558060"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Boite de 100 gans</w:t>
                  </w:r>
                </w:p>
              </w:tc>
              <w:tc>
                <w:tcPr>
                  <w:tcW w:w="704" w:type="pct"/>
                  <w:shd w:val="clear" w:color="auto" w:fill="FFFFFF" w:themeFill="background1"/>
                </w:tcPr>
                <w:p w14:paraId="072AB4C7"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500</w:t>
                  </w:r>
                </w:p>
              </w:tc>
            </w:tr>
            <w:tr w:rsidR="008E6265" w:rsidRPr="008E6265" w14:paraId="36B08792" w14:textId="77777777" w:rsidTr="00411941">
              <w:trPr>
                <w:trHeight w:val="710"/>
              </w:trPr>
              <w:tc>
                <w:tcPr>
                  <w:tcW w:w="309" w:type="pct"/>
                  <w:shd w:val="clear" w:color="auto" w:fill="FFFFFF" w:themeFill="background1"/>
                </w:tcPr>
                <w:p w14:paraId="3A16FB26"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4</w:t>
                  </w:r>
                </w:p>
              </w:tc>
              <w:tc>
                <w:tcPr>
                  <w:tcW w:w="924" w:type="pct"/>
                  <w:shd w:val="clear" w:color="auto" w:fill="FFFFFF" w:themeFill="background1"/>
                </w:tcPr>
                <w:p w14:paraId="1EADADAF"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Blouses</w:t>
                  </w:r>
                </w:p>
              </w:tc>
              <w:tc>
                <w:tcPr>
                  <w:tcW w:w="1830" w:type="pct"/>
                  <w:shd w:val="clear" w:color="auto" w:fill="FFFFFF" w:themeFill="background1"/>
                </w:tcPr>
                <w:p w14:paraId="07ECD3FE"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Blouses médicales de couleur blanche avec longues manches. Tailles M, L et XL</w:t>
                  </w:r>
                </w:p>
              </w:tc>
              <w:tc>
                <w:tcPr>
                  <w:tcW w:w="1233" w:type="pct"/>
                  <w:shd w:val="clear" w:color="auto" w:fill="FFFFFF" w:themeFill="background1"/>
                </w:tcPr>
                <w:p w14:paraId="238D5A58"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Pièce</w:t>
                  </w:r>
                </w:p>
              </w:tc>
              <w:tc>
                <w:tcPr>
                  <w:tcW w:w="704" w:type="pct"/>
                  <w:shd w:val="clear" w:color="auto" w:fill="FFFFFF" w:themeFill="background1"/>
                </w:tcPr>
                <w:p w14:paraId="00CF95C0" w14:textId="77777777" w:rsidR="008E6265" w:rsidRPr="008E6265" w:rsidRDefault="008E6265" w:rsidP="008E6265">
                  <w:pPr>
                    <w:spacing w:after="0" w:line="240" w:lineRule="auto"/>
                    <w:rPr>
                      <w:rFonts w:ascii="Arial" w:eastAsia="Times New Roman" w:hAnsi="Arial" w:cs="Arial"/>
                      <w:color w:val="000000"/>
                      <w:kern w:val="2"/>
                      <w:sz w:val="20"/>
                      <w:szCs w:val="20"/>
                      <w14:ligatures w14:val="standardContextual"/>
                    </w:rPr>
                  </w:pPr>
                  <w:r w:rsidRPr="008E6265">
                    <w:rPr>
                      <w:rFonts w:ascii="Arial" w:eastAsia="Times New Roman" w:hAnsi="Arial" w:cs="Arial"/>
                      <w:color w:val="000000"/>
                      <w:kern w:val="2"/>
                      <w:sz w:val="20"/>
                      <w:szCs w:val="20"/>
                      <w14:ligatures w14:val="standardContextual"/>
                    </w:rPr>
                    <w:t>70</w:t>
                  </w:r>
                </w:p>
              </w:tc>
            </w:tr>
          </w:tbl>
          <w:p w14:paraId="2D4DB4F2" w14:textId="77777777" w:rsidR="008E6265" w:rsidRPr="008E6265" w:rsidRDefault="008E6265" w:rsidP="008E6265">
            <w:pPr>
              <w:spacing w:line="240" w:lineRule="auto"/>
              <w:jc w:val="both"/>
              <w:rPr>
                <w:rFonts w:ascii="Bookman Old Style" w:hAnsi="Bookman Old Style" w:cs="Arial"/>
                <w:b/>
                <w:iCs/>
                <w:color w:val="000000"/>
                <w:kern w:val="2"/>
                <w14:ligatures w14:val="standardContextual"/>
              </w:rPr>
            </w:pPr>
          </w:p>
        </w:tc>
        <w:tc>
          <w:tcPr>
            <w:tcW w:w="2835" w:type="dxa"/>
          </w:tcPr>
          <w:p w14:paraId="1923831B" w14:textId="77777777" w:rsidR="008E6265" w:rsidRPr="008E6265" w:rsidRDefault="008E6265" w:rsidP="008E6265">
            <w:pPr>
              <w:spacing w:after="0" w:line="240" w:lineRule="auto"/>
              <w:contextualSpacing/>
              <w:jc w:val="both"/>
              <w:rPr>
                <w:rFonts w:ascii="Bookman Old Style" w:eastAsia="Calibri" w:hAnsi="Bookman Old Style" w:cs="Arial"/>
                <w:iCs/>
                <w:color w:val="000000"/>
              </w:rPr>
            </w:pPr>
            <w:r w:rsidRPr="008E6265">
              <w:rPr>
                <w:rFonts w:ascii="Bookman Old Style" w:eastAsia="Calibri" w:hAnsi="Bookman Old Style" w:cs="Arial"/>
                <w:iCs/>
                <w:color w:val="000000"/>
              </w:rPr>
              <w:t xml:space="preserve"> </w:t>
            </w:r>
          </w:p>
        </w:tc>
      </w:tr>
    </w:tbl>
    <w:p w14:paraId="1E735C71" w14:textId="77777777" w:rsidR="008E6265" w:rsidRPr="008E6265" w:rsidRDefault="008E6265" w:rsidP="008E6265">
      <w:pPr>
        <w:widowControl w:val="0"/>
        <w:tabs>
          <w:tab w:val="left" w:pos="0"/>
        </w:tabs>
        <w:autoSpaceDE w:val="0"/>
        <w:autoSpaceDN w:val="0"/>
        <w:spacing w:before="240" w:line="240" w:lineRule="auto"/>
        <w:rPr>
          <w:rFonts w:ascii="Bookman Old Style" w:hAnsi="Bookman Old Style"/>
          <w:kern w:val="2"/>
          <w14:ligatures w14:val="standardContextual"/>
        </w:rPr>
      </w:pPr>
    </w:p>
    <w:p w14:paraId="061587B2" w14:textId="77777777" w:rsidR="00EF0398" w:rsidRDefault="00EF0398"/>
    <w:sectPr w:rsidR="00EF0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83EC4"/>
    <w:multiLevelType w:val="hybridMultilevel"/>
    <w:tmpl w:val="5D66A524"/>
    <w:lvl w:ilvl="0" w:tplc="059A2C90">
      <w:start w:val="1"/>
      <w:numFmt w:val="decimal"/>
      <w:lvlText w:val="%1)"/>
      <w:lvlJc w:val="left"/>
      <w:pPr>
        <w:ind w:left="720" w:hanging="360"/>
      </w:pPr>
      <w:rPr>
        <w:rFonts w:ascii="Bookman Old Style" w:eastAsia="Times New Roman" w:hAnsi="Bookman Old Style" w:cs="Times New Roman"/>
      </w:rPr>
    </w:lvl>
    <w:lvl w:ilvl="1" w:tplc="040C000F">
      <w:start w:val="1"/>
      <w:numFmt w:val="decimal"/>
      <w:lvlText w:val="%2."/>
      <w:lvlJc w:val="left"/>
      <w:pPr>
        <w:ind w:left="1211" w:hanging="360"/>
      </w:pPr>
    </w:lvl>
    <w:lvl w:ilvl="2" w:tplc="70109E36">
      <w:start w:val="2"/>
      <w:numFmt w:val="lowerLetter"/>
      <w:lvlText w:val="%3)"/>
      <w:lvlJc w:val="left"/>
      <w:pPr>
        <w:ind w:left="2340" w:hanging="36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E6063404">
      <w:start w:val="1"/>
      <w:numFmt w:val="decimal"/>
      <w:lvlText w:val="%7)"/>
      <w:lvlJc w:val="left"/>
      <w:pPr>
        <w:ind w:left="5040" w:hanging="360"/>
      </w:pPr>
      <w:rPr>
        <w:rFonts w:ascii="Book Antiqua" w:eastAsia="Times New Roman" w:hAnsi="Book Antiqua" w:cs="Times New Roman"/>
      </w:r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B8190E"/>
    <w:multiLevelType w:val="hybridMultilevel"/>
    <w:tmpl w:val="D0F862BA"/>
    <w:lvl w:ilvl="0" w:tplc="059A2C90">
      <w:start w:val="1"/>
      <w:numFmt w:val="decimal"/>
      <w:lvlText w:val="%1)"/>
      <w:lvlJc w:val="left"/>
      <w:pPr>
        <w:ind w:left="720" w:hanging="360"/>
      </w:pPr>
      <w:rPr>
        <w:rFonts w:ascii="Bookman Old Style" w:eastAsia="Times New Roman" w:hAnsi="Bookman Old Style" w:cs="Times New Roman"/>
      </w:rPr>
    </w:lvl>
    <w:lvl w:ilvl="1" w:tplc="0409000F">
      <w:start w:val="1"/>
      <w:numFmt w:val="decimal"/>
      <w:lvlText w:val="%2."/>
      <w:lvlJc w:val="left"/>
      <w:pPr>
        <w:ind w:left="1211" w:hanging="360"/>
      </w:pPr>
    </w:lvl>
    <w:lvl w:ilvl="2" w:tplc="70109E36">
      <w:start w:val="2"/>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E6063404">
      <w:start w:val="1"/>
      <w:numFmt w:val="decimal"/>
      <w:lvlText w:val="%7)"/>
      <w:lvlJc w:val="left"/>
      <w:pPr>
        <w:ind w:left="5040" w:hanging="360"/>
      </w:pPr>
      <w:rPr>
        <w:rFonts w:ascii="Book Antiqua" w:eastAsia="Times New Roman" w:hAnsi="Book Antiqua" w:cs="Times New Roman"/>
      </w:r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A136D7"/>
    <w:multiLevelType w:val="hybridMultilevel"/>
    <w:tmpl w:val="72B050D4"/>
    <w:lvl w:ilvl="0" w:tplc="BC76877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B991563"/>
    <w:multiLevelType w:val="hybridMultilevel"/>
    <w:tmpl w:val="06B81AF0"/>
    <w:lvl w:ilvl="0" w:tplc="B680C060">
      <w:start w:val="1"/>
      <w:numFmt w:val="decimal"/>
      <w:lvlText w:val="%1."/>
      <w:lvlJc w:val="left"/>
      <w:pPr>
        <w:ind w:left="720" w:hanging="360"/>
      </w:pPr>
      <w:rPr>
        <w:b w:val="0"/>
        <w:color w:val="auto"/>
      </w:rPr>
    </w:lvl>
    <w:lvl w:ilvl="1" w:tplc="04090011">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3B35F4"/>
    <w:multiLevelType w:val="hybridMultilevel"/>
    <w:tmpl w:val="3CA845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49C63E6"/>
    <w:multiLevelType w:val="hybridMultilevel"/>
    <w:tmpl w:val="97A65262"/>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50423BBE"/>
    <w:multiLevelType w:val="hybridMultilevel"/>
    <w:tmpl w:val="A6EADC88"/>
    <w:lvl w:ilvl="0" w:tplc="0EE25730">
      <w:numFmt w:val="bullet"/>
      <w:lvlText w:val="•"/>
      <w:lvlJc w:val="left"/>
      <w:pPr>
        <w:ind w:left="720" w:hanging="360"/>
      </w:pPr>
      <w:rPr>
        <w:rFonts w:hint="default"/>
        <w:lang w:val="en-US" w:eastAsia="en-US" w:bidi="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72757F"/>
    <w:multiLevelType w:val="hybridMultilevel"/>
    <w:tmpl w:val="9110BFE8"/>
    <w:lvl w:ilvl="0" w:tplc="644C13F8">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50490554">
    <w:abstractNumId w:val="6"/>
  </w:num>
  <w:num w:numId="2" w16cid:durableId="1743093072">
    <w:abstractNumId w:val="3"/>
  </w:num>
  <w:num w:numId="3" w16cid:durableId="247009975">
    <w:abstractNumId w:val="4"/>
  </w:num>
  <w:num w:numId="4" w16cid:durableId="1873495598">
    <w:abstractNumId w:val="0"/>
  </w:num>
  <w:num w:numId="5" w16cid:durableId="1424719258">
    <w:abstractNumId w:val="2"/>
  </w:num>
  <w:num w:numId="6" w16cid:durableId="1429347776">
    <w:abstractNumId w:val="1"/>
  </w:num>
  <w:num w:numId="7" w16cid:durableId="509489948">
    <w:abstractNumId w:val="5"/>
  </w:num>
  <w:num w:numId="8" w16cid:durableId="5549673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4E"/>
    <w:rsid w:val="000F6CEC"/>
    <w:rsid w:val="00586C4E"/>
    <w:rsid w:val="008E6265"/>
    <w:rsid w:val="00EC21F9"/>
    <w:rsid w:val="00EF03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AD7E"/>
  <w15:chartTrackingRefBased/>
  <w15:docId w15:val="{07C48596-0DAB-4455-8524-255DB1B8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gidiusniy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ti.come@programmefidaburundi.org" TargetMode="External"/><Relationship Id="rId5" Type="http://schemas.openxmlformats.org/officeDocument/2006/relationships/hyperlink" Target="http://www.programmefidaburundi@.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3075</Words>
  <Characters>16913</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prodeci</dc:creator>
  <cp:keywords/>
  <dc:description/>
  <cp:lastModifiedBy>prodeci</cp:lastModifiedBy>
  <cp:revision>2</cp:revision>
  <dcterms:created xsi:type="dcterms:W3CDTF">2024-12-17T06:39:00Z</dcterms:created>
  <dcterms:modified xsi:type="dcterms:W3CDTF">2024-12-17T06:39:00Z</dcterms:modified>
</cp:coreProperties>
</file>