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AD9F" w14:textId="6CB2B093" w:rsidR="00D81DBF" w:rsidRPr="00EE5D55" w:rsidRDefault="00F91D46" w:rsidP="00910898">
      <w:pPr>
        <w:autoSpaceDE w:val="0"/>
        <w:autoSpaceDN w:val="0"/>
        <w:adjustRightInd w:val="0"/>
        <w:spacing w:after="0" w:line="240" w:lineRule="auto"/>
        <w:jc w:val="both"/>
        <w:rPr>
          <w:rFonts w:ascii="Arial" w:hAnsi="Arial" w:cs="Arial"/>
          <w:b/>
          <w:bCs/>
        </w:rPr>
      </w:pPr>
      <w:r w:rsidRPr="00EE5D55">
        <w:rPr>
          <w:rFonts w:ascii="Arial" w:hAnsi="Arial" w:cs="Arial"/>
          <w:b/>
          <w:bCs/>
          <w:color w:val="000000"/>
        </w:rPr>
        <w:t xml:space="preserve">                  </w:t>
      </w:r>
    </w:p>
    <w:p w14:paraId="08DB8391" w14:textId="072EADF6" w:rsidR="00FC378F" w:rsidRDefault="00FC378F" w:rsidP="00FC378F">
      <w:pPr>
        <w:spacing w:line="240" w:lineRule="auto"/>
        <w:ind w:left="6372" w:firstLine="708"/>
        <w:rPr>
          <w:rFonts w:ascii="Arial" w:hAnsi="Arial" w:cs="Arial"/>
          <w:b/>
          <w:bCs/>
          <w:color w:val="000000"/>
        </w:rPr>
      </w:pPr>
      <w:r w:rsidRPr="00EE5D55">
        <w:rPr>
          <w:rFonts w:ascii="Arial" w:hAnsi="Arial" w:cs="Arial"/>
          <w:noProof/>
          <w:color w:val="000000" w:themeColor="text1"/>
        </w:rPr>
        <w:drawing>
          <wp:inline distT="0" distB="0" distL="0" distR="0" wp14:anchorId="24D45A69" wp14:editId="019D2FC9">
            <wp:extent cx="1404620" cy="657225"/>
            <wp:effectExtent l="0" t="0" r="5080" b="9525"/>
            <wp:docPr id="126799611" name="Picture 57" descr="Logo&#10;&#10;Description automatically generated with medium confidence">
              <a:extLst xmlns:a="http://schemas.openxmlformats.org/drawingml/2006/main">
                <a:ext uri="{FF2B5EF4-FFF2-40B4-BE49-F238E27FC236}">
                  <a16:creationId xmlns:a16="http://schemas.microsoft.com/office/drawing/2014/main" id="{0CBDFA81-E0B5-479D-8E35-0F12275C9214}"/>
                </a:ext>
              </a:extLst>
            </wp:docPr>
            <wp:cNvGraphicFramePr/>
            <a:graphic xmlns:a="http://schemas.openxmlformats.org/drawingml/2006/main">
              <a:graphicData uri="http://schemas.openxmlformats.org/drawingml/2006/picture">
                <pic:pic xmlns:pic="http://schemas.openxmlformats.org/drawingml/2006/picture">
                  <pic:nvPicPr>
                    <pic:cNvPr id="6" name="Picture 57" descr="Logo&#10;&#10;Description automatically generated with medium confidence">
                      <a:extLst>
                        <a:ext uri="{FF2B5EF4-FFF2-40B4-BE49-F238E27FC236}">
                          <a16:creationId xmlns:a16="http://schemas.microsoft.com/office/drawing/2014/main" id="{0CBDFA81-E0B5-479D-8E35-0F12275C9214}"/>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620" cy="657225"/>
                    </a:xfrm>
                    <a:prstGeom prst="rect">
                      <a:avLst/>
                    </a:prstGeom>
                    <a:noFill/>
                    <a:ln>
                      <a:noFill/>
                    </a:ln>
                  </pic:spPr>
                </pic:pic>
              </a:graphicData>
            </a:graphic>
          </wp:inline>
        </w:drawing>
      </w:r>
    </w:p>
    <w:p w14:paraId="54BFD1EA" w14:textId="77777777" w:rsidR="00FC378F" w:rsidRDefault="00FC378F" w:rsidP="00910898">
      <w:pPr>
        <w:spacing w:line="240" w:lineRule="auto"/>
        <w:rPr>
          <w:rFonts w:ascii="Arial" w:hAnsi="Arial" w:cs="Arial"/>
          <w:b/>
          <w:bCs/>
          <w:color w:val="000000"/>
        </w:rPr>
      </w:pPr>
    </w:p>
    <w:p w14:paraId="32896B5B" w14:textId="77777777" w:rsidR="00FC378F" w:rsidRDefault="00FC378F" w:rsidP="00910898">
      <w:pPr>
        <w:spacing w:line="240" w:lineRule="auto"/>
        <w:rPr>
          <w:rFonts w:ascii="Arial" w:hAnsi="Arial" w:cs="Arial"/>
          <w:b/>
          <w:bCs/>
          <w:color w:val="000000"/>
        </w:rPr>
      </w:pPr>
    </w:p>
    <w:p w14:paraId="551266A7" w14:textId="77777777" w:rsidR="00FC378F" w:rsidRDefault="00FC378F" w:rsidP="00910898">
      <w:pPr>
        <w:spacing w:line="240" w:lineRule="auto"/>
        <w:rPr>
          <w:rFonts w:ascii="Arial" w:hAnsi="Arial" w:cs="Arial"/>
          <w:b/>
          <w:bCs/>
          <w:color w:val="000000"/>
        </w:rPr>
      </w:pPr>
    </w:p>
    <w:p w14:paraId="72677533" w14:textId="6680E91C" w:rsidR="00B8125D" w:rsidRPr="00FC378F" w:rsidRDefault="00FC378F" w:rsidP="00FC378F">
      <w:pPr>
        <w:pStyle w:val="ListParagraph"/>
        <w:spacing w:line="240" w:lineRule="auto"/>
        <w:rPr>
          <w:rFonts w:ascii="Arial" w:hAnsi="Arial" w:cs="Arial"/>
        </w:rPr>
        <w:sectPr w:rsidR="00B8125D" w:rsidRPr="00FC378F" w:rsidSect="00A67119">
          <w:headerReference w:type="default" r:id="rId9"/>
          <w:footerReference w:type="default" r:id="rId10"/>
          <w:pgSz w:w="12240" w:h="15840"/>
          <w:pgMar w:top="1440" w:right="1440" w:bottom="1276" w:left="1440" w:header="720" w:footer="720" w:gutter="0"/>
          <w:cols w:space="720"/>
          <w:noEndnote/>
          <w:docGrid w:linePitch="299"/>
        </w:sectPr>
      </w:pPr>
      <w:r w:rsidRPr="00EE5D55">
        <w:rPr>
          <w:noProof/>
        </w:rPr>
        <mc:AlternateContent>
          <mc:Choice Requires="wps">
            <w:drawing>
              <wp:anchor distT="45720" distB="45720" distL="114300" distR="114300" simplePos="0" relativeHeight="251673600" behindDoc="0" locked="0" layoutInCell="1" allowOverlap="1" wp14:anchorId="3E9BFE2C" wp14:editId="7A7BBCB2">
                <wp:simplePos x="0" y="0"/>
                <wp:positionH relativeFrom="margin">
                  <wp:align>left</wp:align>
                </wp:positionH>
                <wp:positionV relativeFrom="paragraph">
                  <wp:posOffset>3727450</wp:posOffset>
                </wp:positionV>
                <wp:extent cx="6057900" cy="2260600"/>
                <wp:effectExtent l="0" t="0" r="0" b="6350"/>
                <wp:wrapSquare wrapText="bothSides"/>
                <wp:docPr id="1485647142" name="Zone de texte 1485647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60600"/>
                        </a:xfrm>
                        <a:prstGeom prst="rect">
                          <a:avLst/>
                        </a:prstGeom>
                        <a:solidFill>
                          <a:srgbClr val="FFFFFF"/>
                        </a:solidFill>
                        <a:ln w="9525">
                          <a:noFill/>
                          <a:miter lim="800000"/>
                          <a:headEnd/>
                          <a:tailEnd/>
                        </a:ln>
                      </wps:spPr>
                      <wps:txbx>
                        <w:txbxContent>
                          <w:p w14:paraId="66C8E626" w14:textId="77777777" w:rsidR="00741F65" w:rsidRDefault="00741F65" w:rsidP="00AD1AEF">
                            <w:pPr>
                              <w:pStyle w:val="Style7"/>
                              <w:spacing w:line="240" w:lineRule="auto"/>
                              <w:jc w:val="both"/>
                              <w:rPr>
                                <w:rFonts w:ascii="Arial" w:hAnsi="Arial" w:cs="Arial"/>
                                <w:b/>
                                <w:bCs/>
                                <w:sz w:val="22"/>
                                <w:szCs w:val="22"/>
                              </w:rPr>
                            </w:pPr>
                          </w:p>
                          <w:p w14:paraId="53A9829C" w14:textId="77777777" w:rsidR="00741F65" w:rsidRDefault="00741F65" w:rsidP="00AD1AEF">
                            <w:pPr>
                              <w:pStyle w:val="Style7"/>
                              <w:spacing w:line="240" w:lineRule="auto"/>
                              <w:jc w:val="both"/>
                              <w:rPr>
                                <w:rFonts w:ascii="Arial" w:hAnsi="Arial" w:cs="Arial"/>
                                <w:b/>
                                <w:bCs/>
                                <w:sz w:val="22"/>
                                <w:szCs w:val="22"/>
                              </w:rPr>
                            </w:pPr>
                          </w:p>
                          <w:p w14:paraId="7E5F3EA9" w14:textId="44322B07" w:rsidR="00A128AE" w:rsidRPr="00CE5DE2" w:rsidRDefault="00AD1AEF" w:rsidP="00AD1AEF">
                            <w:pPr>
                              <w:pStyle w:val="Style7"/>
                              <w:spacing w:line="240" w:lineRule="auto"/>
                              <w:jc w:val="both"/>
                              <w:rPr>
                                <w:rFonts w:ascii="Arial" w:hAnsi="Arial" w:cs="Arial"/>
                                <w:sz w:val="22"/>
                                <w:szCs w:val="22"/>
                              </w:rPr>
                            </w:pPr>
                            <w:r w:rsidRPr="00CE5DE2">
                              <w:rPr>
                                <w:rFonts w:ascii="Arial" w:hAnsi="Arial" w:cs="Arial"/>
                                <w:sz w:val="22"/>
                                <w:szCs w:val="22"/>
                              </w:rPr>
                              <w:t>Adresse : Cordaid Burundi, Bujumbura- Burundi, Kigobe Nord, Boulevard Mwambutsa IV, N</w:t>
                            </w:r>
                            <w:r w:rsidR="00A128AE" w:rsidRPr="00CE5DE2">
                              <w:rPr>
                                <w:rFonts w:ascii="Arial" w:hAnsi="Arial" w:cs="Arial"/>
                                <w:sz w:val="22"/>
                                <w:szCs w:val="22"/>
                              </w:rPr>
                              <w:t>°</w:t>
                            </w:r>
                            <w:r w:rsidRPr="00CE5DE2">
                              <w:rPr>
                                <w:rFonts w:ascii="Arial" w:hAnsi="Arial" w:cs="Arial"/>
                                <w:sz w:val="22"/>
                                <w:szCs w:val="22"/>
                              </w:rPr>
                              <w:t>8,</w:t>
                            </w:r>
                          </w:p>
                          <w:p w14:paraId="381B7B0C" w14:textId="163F11EE" w:rsidR="00AD1AEF" w:rsidRPr="00CE5DE2" w:rsidRDefault="00A128AE" w:rsidP="00A128AE">
                            <w:pPr>
                              <w:pStyle w:val="Style7"/>
                              <w:spacing w:line="240" w:lineRule="auto"/>
                              <w:ind w:left="708"/>
                              <w:jc w:val="both"/>
                              <w:rPr>
                                <w:rFonts w:ascii="Arial" w:hAnsi="Arial" w:cs="Arial"/>
                                <w:sz w:val="22"/>
                                <w:szCs w:val="22"/>
                              </w:rPr>
                            </w:pPr>
                            <w:r w:rsidRPr="00CE5DE2">
                              <w:rPr>
                                <w:rFonts w:ascii="Arial" w:hAnsi="Arial" w:cs="Arial"/>
                                <w:sz w:val="22"/>
                                <w:szCs w:val="22"/>
                              </w:rPr>
                              <w:t xml:space="preserve">     </w:t>
                            </w:r>
                            <w:r w:rsidR="00AD1AEF" w:rsidRPr="00CE5DE2">
                              <w:rPr>
                                <w:rFonts w:ascii="Arial" w:hAnsi="Arial" w:cs="Arial"/>
                                <w:sz w:val="22"/>
                                <w:szCs w:val="22"/>
                              </w:rPr>
                              <w:t xml:space="preserve"> Tél : +257 22 21 01 99</w:t>
                            </w:r>
                          </w:p>
                          <w:p w14:paraId="114C5799" w14:textId="77777777" w:rsidR="00AD1AEF" w:rsidRPr="00CE5DE2" w:rsidRDefault="00AD1AEF" w:rsidP="00AD1AEF">
                            <w:pPr>
                              <w:pStyle w:val="Style7"/>
                              <w:spacing w:line="240" w:lineRule="auto"/>
                              <w:jc w:val="both"/>
                              <w:rPr>
                                <w:rFonts w:ascii="Arial" w:hAnsi="Arial" w:cs="Arial"/>
                                <w:sz w:val="22"/>
                                <w:szCs w:val="22"/>
                              </w:rPr>
                            </w:pPr>
                          </w:p>
                          <w:p w14:paraId="38C95310" w14:textId="77777777" w:rsidR="00AD1AEF" w:rsidRPr="00CE5DE2" w:rsidRDefault="00AD1AEF" w:rsidP="00AD1AEF">
                            <w:pPr>
                              <w:pStyle w:val="Style7"/>
                              <w:spacing w:line="240" w:lineRule="auto"/>
                              <w:jc w:val="both"/>
                              <w:rPr>
                                <w:rFonts w:ascii="Arial" w:hAnsi="Arial" w:cs="Arial"/>
                                <w:iCs/>
                                <w:sz w:val="22"/>
                                <w:szCs w:val="22"/>
                              </w:rPr>
                            </w:pPr>
                          </w:p>
                          <w:p w14:paraId="55CDC415" w14:textId="77777777" w:rsidR="00AD1AEF" w:rsidRPr="00CE5DE2" w:rsidRDefault="00AD1AEF" w:rsidP="00AD1AEF">
                            <w:pPr>
                              <w:jc w:val="both"/>
                              <w:rPr>
                                <w:rFonts w:ascii="Arial" w:hAnsi="Arial" w:cs="Arial"/>
                              </w:rPr>
                            </w:pPr>
                          </w:p>
                          <w:p w14:paraId="51E84E24" w14:textId="6D8AD651" w:rsidR="00AD1AEF" w:rsidRPr="00FC378F" w:rsidRDefault="00AD1AEF" w:rsidP="00AD1AEF">
                            <w:pPr>
                              <w:pStyle w:val="ListParagraph"/>
                              <w:spacing w:after="0" w:line="240" w:lineRule="auto"/>
                              <w:ind w:left="0"/>
                              <w:contextualSpacing w:val="0"/>
                              <w:jc w:val="both"/>
                              <w:rPr>
                                <w:rFonts w:ascii="Arial" w:hAnsi="Arial" w:cs="Arial"/>
                                <w:b/>
                                <w:bCs/>
                              </w:rPr>
                            </w:pPr>
                            <w:r w:rsidRPr="00CE5DE2">
                              <w:rPr>
                                <w:rFonts w:ascii="Arial" w:hAnsi="Arial" w:cs="Arial"/>
                                <w:b/>
                                <w:bCs/>
                              </w:rPr>
                              <w:t>Date de publication</w:t>
                            </w:r>
                            <w:r w:rsidRPr="00CE5DE2">
                              <w:rPr>
                                <w:rFonts w:ascii="Arial" w:hAnsi="Arial" w:cs="Arial"/>
                                <w:b/>
                                <w:bCs/>
                              </w:rPr>
                              <w:tab/>
                            </w:r>
                            <w:r w:rsidRPr="00CE5DE2">
                              <w:rPr>
                                <w:rFonts w:ascii="Arial" w:hAnsi="Arial" w:cs="Arial"/>
                                <w:b/>
                                <w:bCs/>
                              </w:rPr>
                              <w:tab/>
                            </w:r>
                            <w:r w:rsidRPr="00CE5DE2">
                              <w:rPr>
                                <w:rFonts w:ascii="Arial" w:hAnsi="Arial" w:cs="Arial"/>
                                <w:b/>
                                <w:bCs/>
                              </w:rPr>
                              <w:tab/>
                            </w:r>
                            <w:r w:rsidRPr="00FC378F">
                              <w:rPr>
                                <w:rFonts w:ascii="Arial" w:hAnsi="Arial" w:cs="Arial"/>
                                <w:b/>
                                <w:bCs/>
                              </w:rPr>
                              <w:t xml:space="preserve">: </w:t>
                            </w:r>
                            <w:r w:rsidR="001C5004" w:rsidRPr="00FC378F">
                              <w:rPr>
                                <w:rFonts w:ascii="Arial" w:hAnsi="Arial" w:cs="Arial"/>
                                <w:b/>
                                <w:bCs/>
                              </w:rPr>
                              <w:t>18/09/2024</w:t>
                            </w:r>
                          </w:p>
                          <w:p w14:paraId="7B1E3B4C" w14:textId="77777777" w:rsidR="006F73F2" w:rsidRPr="00FC378F" w:rsidRDefault="006F73F2" w:rsidP="00AD1AEF">
                            <w:pPr>
                              <w:pStyle w:val="ListParagraph"/>
                              <w:spacing w:after="0" w:line="240" w:lineRule="auto"/>
                              <w:ind w:left="0"/>
                              <w:contextualSpacing w:val="0"/>
                              <w:jc w:val="both"/>
                              <w:rPr>
                                <w:rFonts w:ascii="Arial" w:hAnsi="Arial" w:cs="Arial"/>
                                <w:b/>
                                <w:bCs/>
                              </w:rPr>
                            </w:pPr>
                          </w:p>
                          <w:p w14:paraId="580AA639" w14:textId="75E3E9FC" w:rsidR="00AD1AEF" w:rsidRPr="00FC378F" w:rsidRDefault="00AD1AEF" w:rsidP="00AD1AEF">
                            <w:pPr>
                              <w:pStyle w:val="ListParagraph"/>
                              <w:spacing w:line="240" w:lineRule="auto"/>
                              <w:ind w:left="0"/>
                              <w:contextualSpacing w:val="0"/>
                              <w:jc w:val="both"/>
                              <w:rPr>
                                <w:rFonts w:ascii="Arial" w:hAnsi="Arial" w:cs="Arial"/>
                                <w:b/>
                                <w:bCs/>
                              </w:rPr>
                            </w:pPr>
                            <w:r w:rsidRPr="00FC378F">
                              <w:rPr>
                                <w:rFonts w:ascii="Arial" w:hAnsi="Arial" w:cs="Arial"/>
                                <w:b/>
                                <w:bCs/>
                              </w:rPr>
                              <w:t>Date limite de dépôt des offres</w:t>
                            </w:r>
                            <w:r w:rsidRPr="00FC378F">
                              <w:rPr>
                                <w:rFonts w:ascii="Arial" w:hAnsi="Arial" w:cs="Arial"/>
                                <w:b/>
                                <w:bCs/>
                              </w:rPr>
                              <w:tab/>
                              <w:t>:</w:t>
                            </w:r>
                            <w:r w:rsidR="00F91D46" w:rsidRPr="00FC378F">
                              <w:rPr>
                                <w:rFonts w:ascii="Arial" w:hAnsi="Arial" w:cs="Arial"/>
                                <w:b/>
                                <w:bCs/>
                              </w:rPr>
                              <w:t xml:space="preserve"> </w:t>
                            </w:r>
                            <w:bookmarkStart w:id="0" w:name="_Hlk177044884"/>
                            <w:r w:rsidR="006F73F2" w:rsidRPr="00FC378F">
                              <w:rPr>
                                <w:rFonts w:ascii="Arial" w:hAnsi="Arial" w:cs="Arial"/>
                                <w:b/>
                                <w:bCs/>
                              </w:rPr>
                              <w:t xml:space="preserve">18/10/2024 à 10 heures </w:t>
                            </w:r>
                            <w:bookmarkEnd w:id="0"/>
                          </w:p>
                          <w:p w14:paraId="76E131BD" w14:textId="1CF91CFA" w:rsidR="0049146E" w:rsidRPr="00CE5DE2" w:rsidRDefault="00AD1AEF" w:rsidP="00F91D46">
                            <w:pPr>
                              <w:pStyle w:val="ListParagraph"/>
                              <w:spacing w:line="240" w:lineRule="auto"/>
                              <w:ind w:left="0"/>
                              <w:contextualSpacing w:val="0"/>
                              <w:jc w:val="both"/>
                              <w:rPr>
                                <w:b/>
                                <w:bCs/>
                              </w:rPr>
                            </w:pPr>
                            <w:r w:rsidRPr="00FC378F">
                              <w:rPr>
                                <w:rFonts w:ascii="Arial" w:hAnsi="Arial" w:cs="Arial"/>
                                <w:b/>
                                <w:bCs/>
                              </w:rPr>
                              <w:t>Date et heure d’ouverture des offres</w:t>
                            </w:r>
                            <w:r w:rsidRPr="00FC378F">
                              <w:rPr>
                                <w:rFonts w:ascii="Arial" w:hAnsi="Arial" w:cs="Arial"/>
                                <w:b/>
                                <w:bCs/>
                              </w:rPr>
                              <w:tab/>
                              <w:t xml:space="preserve">: </w:t>
                            </w:r>
                            <w:r w:rsidR="006F73F2" w:rsidRPr="00FC378F">
                              <w:rPr>
                                <w:rFonts w:ascii="Arial" w:hAnsi="Arial" w:cs="Arial"/>
                                <w:b/>
                                <w:bCs/>
                              </w:rPr>
                              <w:t>18/10/2024 à 10 heures 30 minutes</w:t>
                            </w:r>
                            <w:r w:rsidR="006F73F2" w:rsidRPr="00CE5DE2">
                              <w:rPr>
                                <w:rFonts w:ascii="Arial" w:hAnsi="Arial" w:cs="Arial"/>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BFE2C" id="_x0000_t202" coordsize="21600,21600" o:spt="202" path="m,l,21600r21600,l21600,xe">
                <v:stroke joinstyle="miter"/>
                <v:path gradientshapeok="t" o:connecttype="rect"/>
              </v:shapetype>
              <v:shape id="Zone de texte 1485647142" o:spid="_x0000_s1026" type="#_x0000_t202" style="position:absolute;left:0;text-align:left;margin-left:0;margin-top:293.5pt;width:477pt;height:178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sLDgIAAP4DAAAOAAAAZHJzL2Uyb0RvYy54bWysU9uO2yAQfa/Uf0C8N3asJLux4qy22aaq&#10;tL1I234ABhyjYoYCiZ1+fQfszabtW1UeEMMMZ2bOHDZ3Q6fJSTqvwFR0PsspkYaDUOZQ0W9f929u&#10;KfGBGcE0GFnRs/T0bvv61aa3pSygBS2kIwhifNnbirYh2DLLPG9lx/wMrDTobMB1LKDpDplwrEf0&#10;TmdFnq+yHpywDrj0Hm8fRifdJvymkTx8bhovA9EVxdpC2l3a67hn2w0rD47ZVvGpDPYPVXRMGUx6&#10;gXpggZGjU39BdYo78NCEGYcug6ZRXKYesJt5/kc3Ty2zMvWC5Hh7ocn/P1j+6fRkvzgShrcw4ABT&#10;E94+Av/uiYFdy8xB3jsHfSuZwMTzSFnWW19OTyPVvvQRpO4/gsAhs2OABDQ0rousYJ8E0XEA5wvp&#10;cgiE4+UqX96sc3Rx9BXFKl+hEXOw8vm5dT68l9CReKiow6kmeHZ69GEMfQ6J2TxoJfZK62S4Q73T&#10;jpwYKmCf1oT+W5g2pK/oelksE7KB+D6Jo1MBFapVV9HbPK5RM5GOd0akkMCUHs9YtDYTP5GSkZww&#10;1ANRYiIv0lWDOCNhDkZB4gfCQwvuJyU9irGi/seROUmJ/mCQ9PV8sYjqTcZieVOg4a499bWHGY5Q&#10;FQ2UjMddSIqPdBi4x+E0KtH2UslUMoosET99iKjiaztFvXzb7S8AAAD//wMAUEsDBBQABgAIAAAA&#10;IQADh1Zp3AAAAAgBAAAPAAAAZHJzL2Rvd25yZXYueG1sTI9BT4NAEIXvJv6HzZh4MXZRobSUpVET&#10;jdfW/oABpkDKzhJ2W+i/dzzp7Zu8lzfv5dvZ9upCo+8cG3haRKCIK1d33Bg4fH88rkD5gFxj75gM&#10;XMnDtri9yTGr3cQ7uuxDoySEfYYG2hCGTGtftWTRL9xALNrRjRaDnGOj6xEnCbe9fo6ipbbYsXxo&#10;caD3lqrT/mwNHL+mh2Q9lZ/hkO7i5Rt2aemuxtzfza8bUIHm8GeG3/pSHQrpVLoz1171BmRIMJCs&#10;UgGR10ksUArELxHoItf/BxQ/AAAA//8DAFBLAQItABQABgAIAAAAIQC2gziS/gAAAOEBAAATAAAA&#10;AAAAAAAAAAAAAAAAAABbQ29udGVudF9UeXBlc10ueG1sUEsBAi0AFAAGAAgAAAAhADj9If/WAAAA&#10;lAEAAAsAAAAAAAAAAAAAAAAALwEAAF9yZWxzLy5yZWxzUEsBAi0AFAAGAAgAAAAhAJ1m6wsOAgAA&#10;/gMAAA4AAAAAAAAAAAAAAAAALgIAAGRycy9lMm9Eb2MueG1sUEsBAi0AFAAGAAgAAAAhAAOHVmnc&#10;AAAACAEAAA8AAAAAAAAAAAAAAAAAaAQAAGRycy9kb3ducmV2LnhtbFBLBQYAAAAABAAEAPMAAABx&#10;BQAAAAA=&#10;" stroked="f">
                <v:textbox>
                  <w:txbxContent>
                    <w:p w14:paraId="66C8E626" w14:textId="77777777" w:rsidR="00741F65" w:rsidRDefault="00741F65" w:rsidP="00AD1AEF">
                      <w:pPr>
                        <w:pStyle w:val="Style7"/>
                        <w:spacing w:line="240" w:lineRule="auto"/>
                        <w:jc w:val="both"/>
                        <w:rPr>
                          <w:rFonts w:ascii="Arial" w:hAnsi="Arial" w:cs="Arial"/>
                          <w:b/>
                          <w:bCs/>
                          <w:sz w:val="22"/>
                          <w:szCs w:val="22"/>
                        </w:rPr>
                      </w:pPr>
                    </w:p>
                    <w:p w14:paraId="53A9829C" w14:textId="77777777" w:rsidR="00741F65" w:rsidRDefault="00741F65" w:rsidP="00AD1AEF">
                      <w:pPr>
                        <w:pStyle w:val="Style7"/>
                        <w:spacing w:line="240" w:lineRule="auto"/>
                        <w:jc w:val="both"/>
                        <w:rPr>
                          <w:rFonts w:ascii="Arial" w:hAnsi="Arial" w:cs="Arial"/>
                          <w:b/>
                          <w:bCs/>
                          <w:sz w:val="22"/>
                          <w:szCs w:val="22"/>
                        </w:rPr>
                      </w:pPr>
                    </w:p>
                    <w:p w14:paraId="7E5F3EA9" w14:textId="44322B07" w:rsidR="00A128AE" w:rsidRPr="00CE5DE2" w:rsidRDefault="00AD1AEF" w:rsidP="00AD1AEF">
                      <w:pPr>
                        <w:pStyle w:val="Style7"/>
                        <w:spacing w:line="240" w:lineRule="auto"/>
                        <w:jc w:val="both"/>
                        <w:rPr>
                          <w:rFonts w:ascii="Arial" w:hAnsi="Arial" w:cs="Arial"/>
                          <w:sz w:val="22"/>
                          <w:szCs w:val="22"/>
                        </w:rPr>
                      </w:pPr>
                      <w:r w:rsidRPr="00CE5DE2">
                        <w:rPr>
                          <w:rFonts w:ascii="Arial" w:hAnsi="Arial" w:cs="Arial"/>
                          <w:sz w:val="22"/>
                          <w:szCs w:val="22"/>
                        </w:rPr>
                        <w:t>Adresse : Cordaid Burundi, Bujumbura- Burundi, Kigobe Nord, Boulevard Mwambutsa IV, N</w:t>
                      </w:r>
                      <w:r w:rsidR="00A128AE" w:rsidRPr="00CE5DE2">
                        <w:rPr>
                          <w:rFonts w:ascii="Arial" w:hAnsi="Arial" w:cs="Arial"/>
                          <w:sz w:val="22"/>
                          <w:szCs w:val="22"/>
                        </w:rPr>
                        <w:t>°</w:t>
                      </w:r>
                      <w:r w:rsidRPr="00CE5DE2">
                        <w:rPr>
                          <w:rFonts w:ascii="Arial" w:hAnsi="Arial" w:cs="Arial"/>
                          <w:sz w:val="22"/>
                          <w:szCs w:val="22"/>
                        </w:rPr>
                        <w:t>8,</w:t>
                      </w:r>
                    </w:p>
                    <w:p w14:paraId="381B7B0C" w14:textId="163F11EE" w:rsidR="00AD1AEF" w:rsidRPr="00CE5DE2" w:rsidRDefault="00A128AE" w:rsidP="00A128AE">
                      <w:pPr>
                        <w:pStyle w:val="Style7"/>
                        <w:spacing w:line="240" w:lineRule="auto"/>
                        <w:ind w:left="708"/>
                        <w:jc w:val="both"/>
                        <w:rPr>
                          <w:rFonts w:ascii="Arial" w:hAnsi="Arial" w:cs="Arial"/>
                          <w:sz w:val="22"/>
                          <w:szCs w:val="22"/>
                        </w:rPr>
                      </w:pPr>
                      <w:r w:rsidRPr="00CE5DE2">
                        <w:rPr>
                          <w:rFonts w:ascii="Arial" w:hAnsi="Arial" w:cs="Arial"/>
                          <w:sz w:val="22"/>
                          <w:szCs w:val="22"/>
                        </w:rPr>
                        <w:t xml:space="preserve">     </w:t>
                      </w:r>
                      <w:r w:rsidR="00AD1AEF" w:rsidRPr="00CE5DE2">
                        <w:rPr>
                          <w:rFonts w:ascii="Arial" w:hAnsi="Arial" w:cs="Arial"/>
                          <w:sz w:val="22"/>
                          <w:szCs w:val="22"/>
                        </w:rPr>
                        <w:t xml:space="preserve"> Tél : +257 22 21 01 99</w:t>
                      </w:r>
                    </w:p>
                    <w:p w14:paraId="114C5799" w14:textId="77777777" w:rsidR="00AD1AEF" w:rsidRPr="00CE5DE2" w:rsidRDefault="00AD1AEF" w:rsidP="00AD1AEF">
                      <w:pPr>
                        <w:pStyle w:val="Style7"/>
                        <w:spacing w:line="240" w:lineRule="auto"/>
                        <w:jc w:val="both"/>
                        <w:rPr>
                          <w:rFonts w:ascii="Arial" w:hAnsi="Arial" w:cs="Arial"/>
                          <w:sz w:val="22"/>
                          <w:szCs w:val="22"/>
                        </w:rPr>
                      </w:pPr>
                    </w:p>
                    <w:p w14:paraId="38C95310" w14:textId="77777777" w:rsidR="00AD1AEF" w:rsidRPr="00CE5DE2" w:rsidRDefault="00AD1AEF" w:rsidP="00AD1AEF">
                      <w:pPr>
                        <w:pStyle w:val="Style7"/>
                        <w:spacing w:line="240" w:lineRule="auto"/>
                        <w:jc w:val="both"/>
                        <w:rPr>
                          <w:rFonts w:ascii="Arial" w:hAnsi="Arial" w:cs="Arial"/>
                          <w:iCs/>
                          <w:sz w:val="22"/>
                          <w:szCs w:val="22"/>
                        </w:rPr>
                      </w:pPr>
                    </w:p>
                    <w:p w14:paraId="55CDC415" w14:textId="77777777" w:rsidR="00AD1AEF" w:rsidRPr="00CE5DE2" w:rsidRDefault="00AD1AEF" w:rsidP="00AD1AEF">
                      <w:pPr>
                        <w:jc w:val="both"/>
                        <w:rPr>
                          <w:rFonts w:ascii="Arial" w:hAnsi="Arial" w:cs="Arial"/>
                        </w:rPr>
                      </w:pPr>
                    </w:p>
                    <w:p w14:paraId="51E84E24" w14:textId="6D8AD651" w:rsidR="00AD1AEF" w:rsidRPr="00FC378F" w:rsidRDefault="00AD1AEF" w:rsidP="00AD1AEF">
                      <w:pPr>
                        <w:pStyle w:val="Paragraphedeliste"/>
                        <w:spacing w:after="0" w:line="240" w:lineRule="auto"/>
                        <w:ind w:left="0"/>
                        <w:contextualSpacing w:val="0"/>
                        <w:jc w:val="both"/>
                        <w:rPr>
                          <w:rFonts w:ascii="Arial" w:hAnsi="Arial" w:cs="Arial"/>
                          <w:b/>
                          <w:bCs/>
                        </w:rPr>
                      </w:pPr>
                      <w:r w:rsidRPr="00CE5DE2">
                        <w:rPr>
                          <w:rFonts w:ascii="Arial" w:hAnsi="Arial" w:cs="Arial"/>
                          <w:b/>
                          <w:bCs/>
                        </w:rPr>
                        <w:t>Date de publication</w:t>
                      </w:r>
                      <w:r w:rsidRPr="00CE5DE2">
                        <w:rPr>
                          <w:rFonts w:ascii="Arial" w:hAnsi="Arial" w:cs="Arial"/>
                          <w:b/>
                          <w:bCs/>
                        </w:rPr>
                        <w:tab/>
                      </w:r>
                      <w:r w:rsidRPr="00CE5DE2">
                        <w:rPr>
                          <w:rFonts w:ascii="Arial" w:hAnsi="Arial" w:cs="Arial"/>
                          <w:b/>
                          <w:bCs/>
                        </w:rPr>
                        <w:tab/>
                      </w:r>
                      <w:r w:rsidRPr="00CE5DE2">
                        <w:rPr>
                          <w:rFonts w:ascii="Arial" w:hAnsi="Arial" w:cs="Arial"/>
                          <w:b/>
                          <w:bCs/>
                        </w:rPr>
                        <w:tab/>
                      </w:r>
                      <w:r w:rsidRPr="00FC378F">
                        <w:rPr>
                          <w:rFonts w:ascii="Arial" w:hAnsi="Arial" w:cs="Arial"/>
                          <w:b/>
                          <w:bCs/>
                        </w:rPr>
                        <w:t xml:space="preserve">: </w:t>
                      </w:r>
                      <w:r w:rsidR="001C5004" w:rsidRPr="00FC378F">
                        <w:rPr>
                          <w:rFonts w:ascii="Arial" w:hAnsi="Arial" w:cs="Arial"/>
                          <w:b/>
                          <w:bCs/>
                        </w:rPr>
                        <w:t>18/09/2024</w:t>
                      </w:r>
                    </w:p>
                    <w:p w14:paraId="7B1E3B4C" w14:textId="77777777" w:rsidR="006F73F2" w:rsidRPr="00FC378F" w:rsidRDefault="006F73F2" w:rsidP="00AD1AEF">
                      <w:pPr>
                        <w:pStyle w:val="Paragraphedeliste"/>
                        <w:spacing w:after="0" w:line="240" w:lineRule="auto"/>
                        <w:ind w:left="0"/>
                        <w:contextualSpacing w:val="0"/>
                        <w:jc w:val="both"/>
                        <w:rPr>
                          <w:rFonts w:ascii="Arial" w:hAnsi="Arial" w:cs="Arial"/>
                          <w:b/>
                          <w:bCs/>
                        </w:rPr>
                      </w:pPr>
                    </w:p>
                    <w:p w14:paraId="580AA639" w14:textId="75E3E9FC" w:rsidR="00AD1AEF" w:rsidRPr="00FC378F" w:rsidRDefault="00AD1AEF" w:rsidP="00AD1AEF">
                      <w:pPr>
                        <w:pStyle w:val="Paragraphedeliste"/>
                        <w:spacing w:line="240" w:lineRule="auto"/>
                        <w:ind w:left="0"/>
                        <w:contextualSpacing w:val="0"/>
                        <w:jc w:val="both"/>
                        <w:rPr>
                          <w:rFonts w:ascii="Arial" w:hAnsi="Arial" w:cs="Arial"/>
                          <w:b/>
                          <w:bCs/>
                        </w:rPr>
                      </w:pPr>
                      <w:r w:rsidRPr="00FC378F">
                        <w:rPr>
                          <w:rFonts w:ascii="Arial" w:hAnsi="Arial" w:cs="Arial"/>
                          <w:b/>
                          <w:bCs/>
                        </w:rPr>
                        <w:t>Date limite de dépôt des offres</w:t>
                      </w:r>
                      <w:r w:rsidRPr="00FC378F">
                        <w:rPr>
                          <w:rFonts w:ascii="Arial" w:hAnsi="Arial" w:cs="Arial"/>
                          <w:b/>
                          <w:bCs/>
                        </w:rPr>
                        <w:tab/>
                        <w:t>:</w:t>
                      </w:r>
                      <w:r w:rsidR="00F91D46" w:rsidRPr="00FC378F">
                        <w:rPr>
                          <w:rFonts w:ascii="Arial" w:hAnsi="Arial" w:cs="Arial"/>
                          <w:b/>
                          <w:bCs/>
                        </w:rPr>
                        <w:t xml:space="preserve"> </w:t>
                      </w:r>
                      <w:bookmarkStart w:id="1" w:name="_Hlk177044884"/>
                      <w:r w:rsidR="006F73F2" w:rsidRPr="00FC378F">
                        <w:rPr>
                          <w:rFonts w:ascii="Arial" w:hAnsi="Arial" w:cs="Arial"/>
                          <w:b/>
                          <w:bCs/>
                        </w:rPr>
                        <w:t xml:space="preserve">18/10/2024 à 10 heures </w:t>
                      </w:r>
                      <w:bookmarkEnd w:id="1"/>
                    </w:p>
                    <w:p w14:paraId="76E131BD" w14:textId="1CF91CFA" w:rsidR="0049146E" w:rsidRPr="00CE5DE2" w:rsidRDefault="00AD1AEF" w:rsidP="00F91D46">
                      <w:pPr>
                        <w:pStyle w:val="Paragraphedeliste"/>
                        <w:spacing w:line="240" w:lineRule="auto"/>
                        <w:ind w:left="0"/>
                        <w:contextualSpacing w:val="0"/>
                        <w:jc w:val="both"/>
                        <w:rPr>
                          <w:b/>
                          <w:bCs/>
                        </w:rPr>
                      </w:pPr>
                      <w:r w:rsidRPr="00FC378F">
                        <w:rPr>
                          <w:rFonts w:ascii="Arial" w:hAnsi="Arial" w:cs="Arial"/>
                          <w:b/>
                          <w:bCs/>
                        </w:rPr>
                        <w:t>Date et heure d’ouverture des offres</w:t>
                      </w:r>
                      <w:r w:rsidRPr="00FC378F">
                        <w:rPr>
                          <w:rFonts w:ascii="Arial" w:hAnsi="Arial" w:cs="Arial"/>
                          <w:b/>
                          <w:bCs/>
                        </w:rPr>
                        <w:tab/>
                        <w:t xml:space="preserve">: </w:t>
                      </w:r>
                      <w:r w:rsidR="006F73F2" w:rsidRPr="00FC378F">
                        <w:rPr>
                          <w:rFonts w:ascii="Arial" w:hAnsi="Arial" w:cs="Arial"/>
                          <w:b/>
                          <w:bCs/>
                        </w:rPr>
                        <w:t>18/10/2024 à 10 heures 30 minutes</w:t>
                      </w:r>
                      <w:r w:rsidR="006F73F2" w:rsidRPr="00CE5DE2">
                        <w:rPr>
                          <w:rFonts w:ascii="Arial" w:hAnsi="Arial" w:cs="Arial"/>
                          <w:b/>
                          <w:bCs/>
                        </w:rPr>
                        <w:t xml:space="preserve"> </w:t>
                      </w:r>
                    </w:p>
                  </w:txbxContent>
                </v:textbox>
                <w10:wrap type="square" anchorx="margin"/>
              </v:shape>
            </w:pict>
          </mc:Fallback>
        </mc:AlternateContent>
      </w:r>
      <w:r w:rsidR="001C5004" w:rsidRPr="00EE5D55">
        <w:rPr>
          <w:noProof/>
        </w:rPr>
        <mc:AlternateContent>
          <mc:Choice Requires="wps">
            <w:drawing>
              <wp:anchor distT="45720" distB="45720" distL="114300" distR="114300" simplePos="0" relativeHeight="251655168" behindDoc="0" locked="0" layoutInCell="1" allowOverlap="1" wp14:anchorId="68BA6C24" wp14:editId="5C877D9F">
                <wp:simplePos x="0" y="0"/>
                <wp:positionH relativeFrom="margin">
                  <wp:align>left</wp:align>
                </wp:positionH>
                <wp:positionV relativeFrom="paragraph">
                  <wp:posOffset>2028190</wp:posOffset>
                </wp:positionV>
                <wp:extent cx="6102350" cy="1003300"/>
                <wp:effectExtent l="0" t="0" r="0" b="635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003300"/>
                        </a:xfrm>
                        <a:prstGeom prst="rect">
                          <a:avLst/>
                        </a:prstGeom>
                        <a:solidFill>
                          <a:srgbClr val="FFFFFF"/>
                        </a:solidFill>
                        <a:ln w="9525">
                          <a:noFill/>
                          <a:miter lim="800000"/>
                          <a:headEnd/>
                          <a:tailEnd/>
                        </a:ln>
                      </wps:spPr>
                      <wps:txbx>
                        <w:txbxContent>
                          <w:p w14:paraId="2EDF95B4" w14:textId="236ED9C8" w:rsidR="00D81DBF" w:rsidRPr="001C5004" w:rsidRDefault="00D81DBF" w:rsidP="001C5004">
                            <w:pPr>
                              <w:jc w:val="both"/>
                              <w:rPr>
                                <w:rFonts w:ascii="Arial" w:hAnsi="Arial" w:cs="Arial"/>
                                <w:b/>
                                <w:bCs/>
                                <w:color w:val="000000" w:themeColor="text1"/>
                              </w:rPr>
                            </w:pPr>
                            <w:r w:rsidRPr="00A44F12">
                              <w:rPr>
                                <w:rFonts w:asciiTheme="minorHAnsi" w:hAnsiTheme="minorHAnsi" w:cstheme="minorHAnsi"/>
                                <w:b/>
                                <w:bCs/>
                                <w:sz w:val="28"/>
                                <w:szCs w:val="28"/>
                                <w:lang w:val="fr-BE"/>
                              </w:rPr>
                              <w:t xml:space="preserve">APPEL D’OFFRES </w:t>
                            </w:r>
                            <w:r w:rsidR="00852C00" w:rsidRPr="00A44F12">
                              <w:rPr>
                                <w:rFonts w:asciiTheme="minorHAnsi" w:hAnsiTheme="minorHAnsi" w:cstheme="minorHAnsi"/>
                                <w:b/>
                                <w:bCs/>
                                <w:sz w:val="28"/>
                                <w:szCs w:val="28"/>
                                <w:lang w:val="fr-BE"/>
                              </w:rPr>
                              <w:t xml:space="preserve">OUVERT NATIONAL </w:t>
                            </w:r>
                            <w:r w:rsidR="001C5004" w:rsidRPr="001C5004">
                              <w:rPr>
                                <w:rFonts w:ascii="Arial" w:hAnsi="Arial" w:cs="Arial"/>
                                <w:b/>
                                <w:bCs/>
                                <w:color w:val="000000" w:themeColor="text1"/>
                              </w:rPr>
                              <w:t>POUR LE RECRUTEMENT D’UN CONSULTANT EN CHARGE DE MENER UNE ETUDE D’IMPACT DE L’APPROCHE DE FINANCEMENT BASE SUR LA PERFORMANCE (FBP) A L’AMELIORATION DE LA QUALITÉ DE L’ENSEIGNEMENT FONDAMENTAL</w:t>
                            </w:r>
                            <w:r w:rsidR="001C5004">
                              <w:rPr>
                                <w:rFonts w:ascii="Arial" w:hAnsi="Arial" w:cs="Arial"/>
                                <w:b/>
                                <w:bCs/>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A6C24" id="Zone de texte 217" o:spid="_x0000_s1027" type="#_x0000_t202" style="position:absolute;left:0;text-align:left;margin-left:0;margin-top:159.7pt;width:480.5pt;height:79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JPDQIAAPcDAAAOAAAAZHJzL2Uyb0RvYy54bWysU9tu2zAMfR+wfxD0vti5da0Rp+jSZRjQ&#10;XYBuHyDLcixMFjVKiZ19fSk5TYPubZgeBFKkjsjDo9Xt0Bl2UOg12JJPJzlnykqotd2V/OeP7btr&#10;znwQthYGrCr5UXl+u377ZtW7Qs2gBVMrZARifdG7krchuCLLvGxVJ/wEnLIUbAA7EcjFXVaj6Am9&#10;M9ksz6+yHrB2CFJ5T6f3Y5CvE37TKBm+NY1XgZmSU20h7Zj2Ku7ZeiWKHQrXankqQ/xDFZ3Qlh49&#10;Q92LINge9V9QnZYIHpowkdBl0DRaqtQDdTPNX3Xz2AqnUi9Ejndnmvz/g5VfD4/uO7IwfICBBpia&#10;8O4B5C/PLGxaYXfqDhH6VomaHp5GyrLe+eJ0NVLtCx9Bqv4L1DRksQ+QgIYGu8gK9ckInQZwPJOu&#10;hsAkHV5N89l8SSFJsWmez+d5GksmiufrDn34pKBj0Sg50lQTvDg8+BDLEcVzSnzNg9H1VhuTHNxV&#10;G4PsIEgB27RSB6/SjGV9yW+Ws2VCthDvJ3F0OpBCje5Kfp3HNWom0vHR1iklCG1Gmyox9sRPpGQk&#10;JwzVQImRpwrqIzGFMCqRfg4ZLeAfznpSYcn9771AxZn5bIntm+liEWWbnMXy/YwcvIxUlxFhJUGV&#10;PHA2mpuQpB55sHBHU2l04uulklOtpK5E4+knRPle+inr5b+unwAAAP//AwBQSwMEFAAGAAgAAAAh&#10;AKM9BnfdAAAACAEAAA8AAABkcnMvZG93bnJldi54bWxMj0FPg0AQhe8m/ofNmHgxdkERhLI0aqLp&#10;tbU/YGCnQMruEnZb6L93POnxzZu8971ys5hBXGjyvbMK4lUEgmzjdG9bBYfvz8dXED6g1Tg4Swqu&#10;5GFT3d6UWGg32x1d9qEVHGJ9gQq6EMZCSt90ZNCv3EiWvaObDAaWUyv1hDOHm0E+RVEqDfaWGzoc&#10;6aOj5rQ/GwXH7fzwks/1VzhkuyR9xz6r3VWp+7vlbQ0i0BL+nuEXn9GhYqbana32YlDAQ4KC5zhP&#10;QLCdpzFfagVJliUgq1L+H1D9AAAA//8DAFBLAQItABQABgAIAAAAIQC2gziS/gAAAOEBAAATAAAA&#10;AAAAAAAAAAAAAAAAAABbQ29udGVudF9UeXBlc10ueG1sUEsBAi0AFAAGAAgAAAAhADj9If/WAAAA&#10;lAEAAAsAAAAAAAAAAAAAAAAALwEAAF9yZWxzLy5yZWxzUEsBAi0AFAAGAAgAAAAhAHCVok8NAgAA&#10;9wMAAA4AAAAAAAAAAAAAAAAALgIAAGRycy9lMm9Eb2MueG1sUEsBAi0AFAAGAAgAAAAhAKM9Bnfd&#10;AAAACAEAAA8AAAAAAAAAAAAAAAAAZwQAAGRycy9kb3ducmV2LnhtbFBLBQYAAAAABAAEAPMAAABx&#10;BQAAAAA=&#10;" stroked="f">
                <v:textbox>
                  <w:txbxContent>
                    <w:p w14:paraId="2EDF95B4" w14:textId="236ED9C8" w:rsidR="00D81DBF" w:rsidRPr="001C5004" w:rsidRDefault="00D81DBF" w:rsidP="001C5004">
                      <w:pPr>
                        <w:jc w:val="both"/>
                        <w:rPr>
                          <w:rFonts w:ascii="Arial" w:hAnsi="Arial" w:cs="Arial"/>
                          <w:b/>
                          <w:bCs/>
                          <w:color w:val="000000" w:themeColor="text1"/>
                        </w:rPr>
                      </w:pPr>
                      <w:r w:rsidRPr="00A44F12">
                        <w:rPr>
                          <w:rFonts w:asciiTheme="minorHAnsi" w:hAnsiTheme="minorHAnsi" w:cstheme="minorHAnsi"/>
                          <w:b/>
                          <w:bCs/>
                          <w:sz w:val="28"/>
                          <w:szCs w:val="28"/>
                          <w:lang w:val="fr-BE"/>
                        </w:rPr>
                        <w:t xml:space="preserve">APPEL D’OFFRES </w:t>
                      </w:r>
                      <w:r w:rsidR="00852C00" w:rsidRPr="00A44F12">
                        <w:rPr>
                          <w:rFonts w:asciiTheme="minorHAnsi" w:hAnsiTheme="minorHAnsi" w:cstheme="minorHAnsi"/>
                          <w:b/>
                          <w:bCs/>
                          <w:sz w:val="28"/>
                          <w:szCs w:val="28"/>
                          <w:lang w:val="fr-BE"/>
                        </w:rPr>
                        <w:t xml:space="preserve">OUVERT NATIONAL </w:t>
                      </w:r>
                      <w:r w:rsidR="001C5004" w:rsidRPr="001C5004">
                        <w:rPr>
                          <w:rFonts w:ascii="Arial" w:hAnsi="Arial" w:cs="Arial"/>
                          <w:b/>
                          <w:bCs/>
                          <w:color w:val="000000" w:themeColor="text1"/>
                        </w:rPr>
                        <w:t>POUR LE RECRUTEMENT D’UN CONSULTANT EN CHARGE DE MENER UNE ETUDE D’IMPACT DE L’APPROCHE DE FINANCEMENT BASE SUR LA PERFORMANCE (FBP) A L’AMELIORATION DE LA QUALITÉ DE L’ENSEIGNEMENT FONDAMENTAL</w:t>
                      </w:r>
                      <w:r w:rsidR="001C5004">
                        <w:rPr>
                          <w:rFonts w:ascii="Arial" w:hAnsi="Arial" w:cs="Arial"/>
                          <w:b/>
                          <w:bCs/>
                          <w:color w:val="000000" w:themeColor="text1"/>
                        </w:rPr>
                        <w:t>.</w:t>
                      </w:r>
                    </w:p>
                  </w:txbxContent>
                </v:textbox>
                <w10:wrap type="square" anchorx="margin"/>
              </v:shape>
            </w:pict>
          </mc:Fallback>
        </mc:AlternateContent>
      </w:r>
      <w:r w:rsidRPr="00FC378F">
        <w:rPr>
          <w:rFonts w:ascii="Arial" w:hAnsi="Arial" w:cs="Arial"/>
          <w:b/>
          <w:bCs/>
          <w:color w:val="000000"/>
        </w:rPr>
        <w:t xml:space="preserve">Avis d’appel d’offres ouvert national </w:t>
      </w:r>
      <w:r w:rsidRPr="00FC378F">
        <w:rPr>
          <w:rFonts w:ascii="Arial" w:hAnsi="Arial" w:cs="Arial"/>
          <w:b/>
          <w:bCs/>
        </w:rPr>
        <w:t>N° CORDAID-BDI-005/2024</w:t>
      </w:r>
    </w:p>
    <w:p w14:paraId="2E2985A4" w14:textId="189E6F90" w:rsidR="00371FCD" w:rsidRPr="00EE5D55" w:rsidRDefault="00371FCD" w:rsidP="00EE5D55">
      <w:pPr>
        <w:pStyle w:val="Style7"/>
        <w:numPr>
          <w:ilvl w:val="0"/>
          <w:numId w:val="9"/>
        </w:numPr>
        <w:adjustRightInd w:val="0"/>
        <w:spacing w:line="240" w:lineRule="auto"/>
        <w:jc w:val="both"/>
        <w:rPr>
          <w:rFonts w:ascii="Arial" w:hAnsi="Arial" w:cs="Arial"/>
          <w:color w:val="000000"/>
          <w:sz w:val="22"/>
          <w:szCs w:val="22"/>
        </w:rPr>
      </w:pPr>
      <w:r w:rsidRPr="00EE5D55">
        <w:rPr>
          <w:rFonts w:ascii="Arial" w:hAnsi="Arial" w:cs="Arial"/>
          <w:b/>
          <w:bCs/>
          <w:color w:val="000000"/>
          <w:sz w:val="22"/>
          <w:szCs w:val="22"/>
        </w:rPr>
        <w:lastRenderedPageBreak/>
        <w:t xml:space="preserve">Avis d’appel d’offres ouvert national </w:t>
      </w:r>
      <w:r w:rsidRPr="00EE5D55">
        <w:rPr>
          <w:rFonts w:ascii="Arial" w:hAnsi="Arial" w:cs="Arial"/>
          <w:b/>
          <w:bCs/>
          <w:sz w:val="22"/>
          <w:szCs w:val="22"/>
        </w:rPr>
        <w:t>N</w:t>
      </w:r>
      <w:r w:rsidR="007E780C" w:rsidRPr="00EE5D55">
        <w:rPr>
          <w:rFonts w:ascii="Arial" w:hAnsi="Arial" w:cs="Arial"/>
          <w:b/>
          <w:bCs/>
          <w:sz w:val="22"/>
          <w:szCs w:val="22"/>
        </w:rPr>
        <w:t>°</w:t>
      </w:r>
      <w:r w:rsidR="005C15A5" w:rsidRPr="00EE5D55">
        <w:rPr>
          <w:rFonts w:ascii="Arial" w:hAnsi="Arial" w:cs="Arial"/>
          <w:b/>
          <w:bCs/>
          <w:sz w:val="22"/>
          <w:szCs w:val="22"/>
        </w:rPr>
        <w:t> </w:t>
      </w:r>
      <w:r w:rsidR="00FC378F">
        <w:rPr>
          <w:rFonts w:ascii="Arial" w:hAnsi="Arial" w:cs="Arial"/>
          <w:b/>
          <w:bCs/>
          <w:sz w:val="22"/>
          <w:szCs w:val="22"/>
        </w:rPr>
        <w:t xml:space="preserve">005/2024 </w:t>
      </w:r>
      <w:r w:rsidRPr="00EE5D55">
        <w:rPr>
          <w:rFonts w:ascii="Arial" w:hAnsi="Arial" w:cs="Arial"/>
          <w:b/>
          <w:bCs/>
          <w:sz w:val="22"/>
          <w:szCs w:val="22"/>
        </w:rPr>
        <w:t>CORDAID-BDI</w:t>
      </w:r>
    </w:p>
    <w:p w14:paraId="5C8AB984" w14:textId="77777777" w:rsidR="005C15A5" w:rsidRPr="00EE5D55" w:rsidRDefault="005C15A5" w:rsidP="005C15A5">
      <w:pPr>
        <w:pStyle w:val="Style7"/>
        <w:adjustRightInd w:val="0"/>
        <w:spacing w:line="240" w:lineRule="auto"/>
        <w:ind w:left="720"/>
        <w:jc w:val="both"/>
        <w:rPr>
          <w:rFonts w:ascii="Arial" w:hAnsi="Arial" w:cs="Arial"/>
          <w:color w:val="000000"/>
          <w:sz w:val="22"/>
          <w:szCs w:val="22"/>
        </w:rPr>
      </w:pPr>
    </w:p>
    <w:p w14:paraId="09F8BAD3" w14:textId="77777777" w:rsidR="00371FCD" w:rsidRPr="00EE5D55" w:rsidRDefault="00371FCD" w:rsidP="00371FCD">
      <w:pPr>
        <w:pStyle w:val="ListParagraph"/>
        <w:autoSpaceDE w:val="0"/>
        <w:autoSpaceDN w:val="0"/>
        <w:adjustRightInd w:val="0"/>
        <w:spacing w:after="0" w:line="240" w:lineRule="auto"/>
        <w:ind w:left="644"/>
        <w:jc w:val="both"/>
        <w:rPr>
          <w:rFonts w:ascii="Arial" w:hAnsi="Arial" w:cs="Arial"/>
          <w:b/>
          <w:bCs/>
          <w:color w:val="000000"/>
        </w:rPr>
      </w:pPr>
      <w:r w:rsidRPr="00EE5D55">
        <w:rPr>
          <w:rFonts w:ascii="Arial" w:hAnsi="Arial" w:cs="Arial"/>
          <w:b/>
          <w:bCs/>
          <w:color w:val="000000"/>
        </w:rPr>
        <w:t>1. Contexte</w:t>
      </w:r>
    </w:p>
    <w:p w14:paraId="2623E6C1" w14:textId="77777777" w:rsidR="00371FCD" w:rsidRPr="00EE5D55" w:rsidRDefault="00371FCD" w:rsidP="00371FCD">
      <w:pPr>
        <w:autoSpaceDE w:val="0"/>
        <w:autoSpaceDN w:val="0"/>
        <w:adjustRightInd w:val="0"/>
        <w:spacing w:after="0" w:line="240" w:lineRule="auto"/>
        <w:jc w:val="both"/>
        <w:rPr>
          <w:rFonts w:ascii="Arial" w:hAnsi="Arial" w:cs="Arial"/>
          <w:color w:val="000000"/>
        </w:rPr>
      </w:pPr>
    </w:p>
    <w:p w14:paraId="425FE54C" w14:textId="77777777" w:rsidR="00D44CE7" w:rsidRPr="00EE5D55" w:rsidRDefault="00D44CE7" w:rsidP="00D44CE7">
      <w:pPr>
        <w:jc w:val="both"/>
        <w:rPr>
          <w:rFonts w:ascii="Arial" w:hAnsi="Arial" w:cs="Arial"/>
          <w:color w:val="000000" w:themeColor="text1"/>
        </w:rPr>
      </w:pPr>
      <w:r w:rsidRPr="00EE5D55">
        <w:rPr>
          <w:rFonts w:ascii="Arial" w:hAnsi="Arial" w:cs="Arial"/>
          <w:color w:val="000000" w:themeColor="text1"/>
        </w:rPr>
        <w:t xml:space="preserve">Depuis 2010, le Gouvernement du Burundi a entrepris une importante réforme du système éducatif à travers notamment l’instauration et la gratuité de l’Ecole Fondamentale au niveau de l’enseignement primaire. </w:t>
      </w:r>
    </w:p>
    <w:p w14:paraId="73EC7CE8" w14:textId="77777777" w:rsidR="00D44CE7" w:rsidRPr="00EE5D55" w:rsidRDefault="00D44CE7" w:rsidP="00D44CE7">
      <w:pPr>
        <w:suppressAutoHyphens/>
        <w:autoSpaceDE w:val="0"/>
        <w:jc w:val="both"/>
        <w:rPr>
          <w:rFonts w:ascii="Arial" w:hAnsi="Arial" w:cs="Arial"/>
          <w:color w:val="000000" w:themeColor="text1"/>
          <w:lang w:eastAsia="ar-SA"/>
        </w:rPr>
      </w:pPr>
      <w:r w:rsidRPr="00EE5D55">
        <w:rPr>
          <w:rFonts w:ascii="Arial" w:hAnsi="Arial" w:cs="Arial"/>
          <w:color w:val="000000" w:themeColor="text1"/>
          <w:lang w:eastAsia="ar-SA"/>
        </w:rPr>
        <w:t>En 2012, un Plan Sectoriel de Développement de l’Education et de la Formation fut adopté couvrant la période 2012 à 2020. C’est ainsi qu’un plan de transition à moyen terme (2018-2020) a été élaboré par le Gouvernement concentrant ses efforts sur l’enseignement fondamental. Un nouveau Plan Sectoriel Education (PSE) 2022-2030 a été ensuite élaboré et est en voie de mise en œuvre.</w:t>
      </w:r>
    </w:p>
    <w:p w14:paraId="5280CA7D" w14:textId="77777777" w:rsidR="00D44CE7" w:rsidRPr="00EE5D55" w:rsidRDefault="00D44CE7" w:rsidP="00D44CE7">
      <w:pPr>
        <w:suppressAutoHyphens/>
        <w:autoSpaceDE w:val="0"/>
        <w:jc w:val="both"/>
        <w:rPr>
          <w:rFonts w:ascii="Arial" w:hAnsi="Arial" w:cs="Arial"/>
          <w:color w:val="000000" w:themeColor="text1"/>
        </w:rPr>
      </w:pPr>
      <w:r w:rsidRPr="00EE5D55">
        <w:rPr>
          <w:rFonts w:ascii="Arial" w:hAnsi="Arial" w:cs="Arial"/>
          <w:color w:val="000000" w:themeColor="text1"/>
          <w:lang w:eastAsia="ar-SA"/>
        </w:rPr>
        <w:t>Le</w:t>
      </w:r>
      <w:r w:rsidRPr="00EE5D55">
        <w:rPr>
          <w:rFonts w:ascii="Arial" w:hAnsi="Arial" w:cs="Arial"/>
          <w:color w:val="000000" w:themeColor="text1"/>
        </w:rPr>
        <w:t xml:space="preserve"> secteur de l’éducation reste confronté à de nombreux défis qui touchent essentiellement le domaine d’intervention lié à l’accès et équité, la qualité des enseignements, la gouvernance et le pilotage su système éducatif.</w:t>
      </w:r>
    </w:p>
    <w:p w14:paraId="31E50124" w14:textId="77777777" w:rsidR="00D44CE7" w:rsidRPr="00EE5D55" w:rsidRDefault="00D44CE7" w:rsidP="00D44CE7">
      <w:pPr>
        <w:widowControl w:val="0"/>
        <w:spacing w:before="120" w:after="120"/>
        <w:jc w:val="both"/>
        <w:rPr>
          <w:rFonts w:ascii="Arial" w:eastAsia="Times New Roman" w:hAnsi="Arial" w:cs="Arial"/>
        </w:rPr>
      </w:pPr>
      <w:bookmarkStart w:id="1" w:name="_Toc123623670"/>
      <w:r w:rsidRPr="00EE5D55">
        <w:rPr>
          <w:rFonts w:ascii="Arial" w:hAnsi="Arial" w:cs="Arial"/>
        </w:rPr>
        <w:t>En effet, un niveau d’équipement de base reste à améliorer</w:t>
      </w:r>
      <w:bookmarkEnd w:id="1"/>
      <w:r w:rsidRPr="00EE5D55">
        <w:rPr>
          <w:rFonts w:ascii="Arial" w:hAnsi="Arial" w:cs="Arial"/>
        </w:rPr>
        <w:t> ; la majorité des élèves sont scolarisés dans des conditions peu optimales, caractérisées par un déficit en infrastructures de base et à une dotation incomplète en manuels scolaires, notamment dans le public</w:t>
      </w:r>
    </w:p>
    <w:p w14:paraId="396992DA" w14:textId="77777777" w:rsidR="00D44CE7" w:rsidRPr="00EE5D55" w:rsidRDefault="00D44CE7" w:rsidP="00D44CE7">
      <w:pPr>
        <w:widowControl w:val="0"/>
        <w:spacing w:before="120" w:after="120"/>
        <w:jc w:val="both"/>
        <w:rPr>
          <w:rFonts w:ascii="Arial" w:hAnsi="Arial" w:cs="Arial"/>
        </w:rPr>
      </w:pPr>
      <w:r w:rsidRPr="00EE5D55">
        <w:rPr>
          <w:rFonts w:ascii="Arial" w:hAnsi="Arial" w:cs="Arial"/>
        </w:rPr>
        <w:t xml:space="preserve"> </w:t>
      </w:r>
      <w:r w:rsidRPr="00EE5D55">
        <w:rPr>
          <w:rFonts w:ascii="Arial" w:eastAsia="MS Mincho" w:hAnsi="Arial" w:cs="Arial"/>
          <w:bCs/>
        </w:rPr>
        <w:t xml:space="preserve">En 2019, très peu d’écoles disposaient des commodités de base. En effet, 94 % n’avaient pas l’électricité, </w:t>
      </w:r>
      <w:r w:rsidRPr="00EE5D55">
        <w:rPr>
          <w:rFonts w:ascii="Arial" w:eastAsia="Times New Roman" w:hAnsi="Arial" w:cs="Arial"/>
        </w:rPr>
        <w:t>61 % n’</w:t>
      </w:r>
      <w:r w:rsidRPr="00EE5D55">
        <w:rPr>
          <w:rFonts w:ascii="Arial" w:eastAsia="MS Mincho" w:hAnsi="Arial" w:cs="Arial"/>
          <w:bCs/>
        </w:rPr>
        <w:t>avaient</w:t>
      </w:r>
      <w:r w:rsidRPr="00EE5D55">
        <w:rPr>
          <w:rFonts w:ascii="Arial" w:eastAsia="Times New Roman" w:hAnsi="Arial" w:cs="Arial"/>
        </w:rPr>
        <w:t xml:space="preserve"> pas de point d’eau, 19 % ne disposaient pas d’un dispositif de lavage des mains et 90 % n’étaient pas clôturées.</w:t>
      </w:r>
      <w:r w:rsidRPr="00EE5D55">
        <w:rPr>
          <w:rStyle w:val="FootnoteReference"/>
          <w:rFonts w:ascii="Arial" w:eastAsia="Times New Roman" w:hAnsi="Arial" w:cs="Arial"/>
        </w:rPr>
        <w:footnoteReference w:id="2"/>
      </w:r>
      <w:r w:rsidRPr="00EE5D55">
        <w:rPr>
          <w:rFonts w:ascii="Arial" w:eastAsia="Times New Roman" w:hAnsi="Arial" w:cs="Arial"/>
        </w:rPr>
        <w:t xml:space="preserve"> </w:t>
      </w:r>
    </w:p>
    <w:p w14:paraId="223387B2" w14:textId="77777777" w:rsidR="00D44CE7" w:rsidRPr="00EE5D55" w:rsidRDefault="00D44CE7" w:rsidP="00D44CE7">
      <w:pPr>
        <w:suppressAutoHyphens/>
        <w:autoSpaceDE w:val="0"/>
        <w:jc w:val="both"/>
        <w:rPr>
          <w:rFonts w:ascii="Arial" w:hAnsi="Arial" w:cs="Arial"/>
          <w:color w:val="000000" w:themeColor="text1"/>
        </w:rPr>
      </w:pPr>
      <w:r w:rsidRPr="00EE5D55">
        <w:rPr>
          <w:rFonts w:ascii="Arial" w:hAnsi="Arial" w:cs="Arial"/>
          <w:color w:val="000000" w:themeColor="text1"/>
        </w:rPr>
        <w:t xml:space="preserve">Il en résulte une faible rétention de </w:t>
      </w:r>
      <w:r w:rsidRPr="00EE5D55">
        <w:rPr>
          <w:rFonts w:ascii="Arial" w:hAnsi="Arial" w:cs="Arial"/>
        </w:rPr>
        <w:t>l’école fondamentale du Burundi expliqué par (i) le niveau élevé́ du taux d’abandons (10% au niveau des cycles 1 à 3 en 2023, soit 260 000 ont quitté l’école, d’après le rapport de Situation des enfants au Burundi-Unicef) et le niveau élevé́ du taux de redoublement (29,5% au fondamental, d’après l’annuaire statistique du MENRS 2021-2022).</w:t>
      </w:r>
    </w:p>
    <w:p w14:paraId="2DE96A9E" w14:textId="77777777" w:rsidR="00D44CE7" w:rsidRPr="00EE5D55" w:rsidRDefault="00D44CE7" w:rsidP="00D44CE7">
      <w:pPr>
        <w:suppressAutoHyphens/>
        <w:autoSpaceDE w:val="0"/>
        <w:jc w:val="both"/>
        <w:rPr>
          <w:rFonts w:ascii="Arial" w:hAnsi="Arial" w:cs="Arial"/>
          <w:color w:val="000000" w:themeColor="text1"/>
        </w:rPr>
      </w:pPr>
      <w:r w:rsidRPr="00EE5D55">
        <w:rPr>
          <w:rFonts w:ascii="Arial" w:hAnsi="Arial" w:cs="Arial"/>
          <w:color w:val="000000" w:themeColor="text1"/>
        </w:rPr>
        <w:t>En outre,  la  gouvernance et le pilotage du système éducatif ont besoin d’être renforcées.</w:t>
      </w:r>
    </w:p>
    <w:p w14:paraId="6EABF6A7" w14:textId="77777777" w:rsidR="00D44CE7" w:rsidRPr="00EE5D55" w:rsidRDefault="00D44CE7" w:rsidP="00D44CE7">
      <w:pPr>
        <w:suppressAutoHyphens/>
        <w:autoSpaceDE w:val="0"/>
        <w:jc w:val="both"/>
        <w:rPr>
          <w:rFonts w:ascii="Arial" w:eastAsia="Times New Roman" w:hAnsi="Arial" w:cs="Arial"/>
          <w:bCs/>
          <w:color w:val="000000" w:themeColor="text1"/>
          <w:lang w:eastAsia="fr-FR"/>
        </w:rPr>
      </w:pPr>
      <w:r w:rsidRPr="00EE5D55">
        <w:rPr>
          <w:rFonts w:ascii="Arial" w:hAnsi="Arial" w:cs="Arial"/>
          <w:color w:val="000000" w:themeColor="text1"/>
        </w:rPr>
        <w:t xml:space="preserve">En vue de contribuer à l’amélioration de la qualité de l’enseignement fondamental, le Ministère de l’Education Nationale en collaboration avec l’ONG Cordaid a initié de 2014 à 2016 en province de </w:t>
      </w:r>
      <w:proofErr w:type="spellStart"/>
      <w:r w:rsidRPr="00EE5D55">
        <w:rPr>
          <w:rFonts w:ascii="Arial" w:hAnsi="Arial" w:cs="Arial"/>
          <w:color w:val="000000" w:themeColor="text1"/>
        </w:rPr>
        <w:t>Bubanza</w:t>
      </w:r>
      <w:proofErr w:type="spellEnd"/>
      <w:r w:rsidRPr="00EE5D55">
        <w:rPr>
          <w:rFonts w:ascii="Arial" w:hAnsi="Arial" w:cs="Arial"/>
          <w:color w:val="000000" w:themeColor="text1"/>
        </w:rPr>
        <w:t>, l’approche de Financement Basé sur la Performance (FBP), une importante réforme qui a été d’abord initiée et pilotée au Burundi en 2006 dans le secteur de la santé.</w:t>
      </w:r>
      <w:r w:rsidRPr="00EE5D55">
        <w:rPr>
          <w:rFonts w:ascii="Arial" w:eastAsia="Times New Roman" w:hAnsi="Arial" w:cs="Arial"/>
          <w:bCs/>
          <w:color w:val="000000" w:themeColor="text1"/>
          <w:lang w:eastAsia="fr-FR"/>
        </w:rPr>
        <w:t xml:space="preserve"> </w:t>
      </w:r>
    </w:p>
    <w:p w14:paraId="56225AE7" w14:textId="77777777" w:rsidR="00D44CE7" w:rsidRPr="00EE5D55" w:rsidRDefault="00D44CE7" w:rsidP="00D44CE7">
      <w:pPr>
        <w:pStyle w:val="06Body"/>
        <w:spacing w:line="276" w:lineRule="auto"/>
        <w:jc w:val="both"/>
        <w:rPr>
          <w:rFonts w:ascii="Arial" w:hAnsi="Arial" w:cs="Arial"/>
          <w:color w:val="000000" w:themeColor="text1"/>
          <w:szCs w:val="22"/>
          <w:lang w:val="fr-FR"/>
        </w:rPr>
      </w:pPr>
      <w:r w:rsidRPr="00EE5D55">
        <w:rPr>
          <w:rFonts w:ascii="Arial" w:hAnsi="Arial" w:cs="Arial"/>
          <w:color w:val="000000" w:themeColor="text1"/>
          <w:szCs w:val="22"/>
          <w:lang w:val="fr-FR"/>
        </w:rPr>
        <w:t xml:space="preserve">En 2020, un nouveau projet FBP éducation fut initié pour l’année scolaire 2020-2021 dans les 74 Ecoles Fondamentales (ECOFO) des 3 communes de la province de </w:t>
      </w:r>
      <w:proofErr w:type="spellStart"/>
      <w:r w:rsidRPr="00EE5D55">
        <w:rPr>
          <w:rFonts w:ascii="Arial" w:hAnsi="Arial" w:cs="Arial"/>
          <w:color w:val="000000" w:themeColor="text1"/>
          <w:szCs w:val="22"/>
          <w:lang w:val="fr-FR"/>
        </w:rPr>
        <w:t>Muramvya</w:t>
      </w:r>
      <w:proofErr w:type="spellEnd"/>
      <w:r w:rsidRPr="00EE5D55">
        <w:rPr>
          <w:rFonts w:ascii="Arial" w:hAnsi="Arial" w:cs="Arial"/>
          <w:color w:val="000000" w:themeColor="text1"/>
          <w:szCs w:val="22"/>
          <w:lang w:val="fr-FR"/>
        </w:rPr>
        <w:t xml:space="preserve">, dont </w:t>
      </w:r>
      <w:proofErr w:type="spellStart"/>
      <w:r w:rsidRPr="00EE5D55">
        <w:rPr>
          <w:rFonts w:ascii="Arial" w:hAnsi="Arial" w:cs="Arial"/>
          <w:color w:val="000000" w:themeColor="text1"/>
          <w:szCs w:val="22"/>
          <w:lang w:val="fr-FR"/>
        </w:rPr>
        <w:t>Kiganda</w:t>
      </w:r>
      <w:proofErr w:type="spellEnd"/>
      <w:r w:rsidRPr="00EE5D55">
        <w:rPr>
          <w:rFonts w:ascii="Arial" w:hAnsi="Arial" w:cs="Arial"/>
          <w:color w:val="000000" w:themeColor="text1"/>
          <w:szCs w:val="22"/>
          <w:lang w:val="fr-FR"/>
        </w:rPr>
        <w:t xml:space="preserve">, </w:t>
      </w:r>
      <w:proofErr w:type="spellStart"/>
      <w:r w:rsidRPr="00EE5D55">
        <w:rPr>
          <w:rFonts w:ascii="Arial" w:hAnsi="Arial" w:cs="Arial"/>
          <w:color w:val="000000" w:themeColor="text1"/>
          <w:szCs w:val="22"/>
          <w:lang w:val="fr-FR"/>
        </w:rPr>
        <w:t>Muramvya</w:t>
      </w:r>
      <w:proofErr w:type="spellEnd"/>
      <w:r w:rsidRPr="00EE5D55">
        <w:rPr>
          <w:rFonts w:ascii="Arial" w:hAnsi="Arial" w:cs="Arial"/>
          <w:color w:val="000000" w:themeColor="text1"/>
          <w:szCs w:val="22"/>
          <w:lang w:val="fr-FR"/>
        </w:rPr>
        <w:t xml:space="preserve"> et </w:t>
      </w:r>
      <w:proofErr w:type="spellStart"/>
      <w:r w:rsidRPr="00EE5D55">
        <w:rPr>
          <w:rFonts w:ascii="Arial" w:hAnsi="Arial" w:cs="Arial"/>
          <w:color w:val="000000" w:themeColor="text1"/>
          <w:szCs w:val="22"/>
          <w:lang w:val="fr-FR"/>
        </w:rPr>
        <w:t>Rutegama</w:t>
      </w:r>
      <w:proofErr w:type="spellEnd"/>
      <w:r w:rsidRPr="00EE5D55">
        <w:rPr>
          <w:rFonts w:ascii="Arial" w:hAnsi="Arial" w:cs="Arial"/>
          <w:color w:val="000000" w:themeColor="text1"/>
          <w:szCs w:val="22"/>
          <w:lang w:val="fr-FR"/>
        </w:rPr>
        <w:t xml:space="preserve"> et étendu depuis l’année scolaire 2021-2022 à aujourd’hui dans toutes les 5communes </w:t>
      </w:r>
      <w:proofErr w:type="spellStart"/>
      <w:r w:rsidRPr="00EE5D55">
        <w:rPr>
          <w:rFonts w:ascii="Arial" w:hAnsi="Arial" w:cs="Arial"/>
          <w:color w:val="000000" w:themeColor="text1"/>
          <w:szCs w:val="22"/>
          <w:lang w:val="fr-FR"/>
        </w:rPr>
        <w:t>Kiganda</w:t>
      </w:r>
      <w:proofErr w:type="spellEnd"/>
      <w:r w:rsidRPr="00EE5D55">
        <w:rPr>
          <w:rFonts w:ascii="Arial" w:hAnsi="Arial" w:cs="Arial"/>
          <w:color w:val="000000" w:themeColor="text1"/>
          <w:szCs w:val="22"/>
          <w:lang w:val="fr-FR"/>
        </w:rPr>
        <w:t xml:space="preserve">, </w:t>
      </w:r>
      <w:proofErr w:type="spellStart"/>
      <w:r w:rsidRPr="00EE5D55">
        <w:rPr>
          <w:rFonts w:ascii="Arial" w:hAnsi="Arial" w:cs="Arial"/>
          <w:color w:val="000000" w:themeColor="text1"/>
          <w:szCs w:val="22"/>
          <w:lang w:val="fr-FR"/>
        </w:rPr>
        <w:t>Muramvya</w:t>
      </w:r>
      <w:proofErr w:type="spellEnd"/>
      <w:r w:rsidRPr="00EE5D55">
        <w:rPr>
          <w:rFonts w:ascii="Arial" w:hAnsi="Arial" w:cs="Arial"/>
          <w:color w:val="000000" w:themeColor="text1"/>
          <w:szCs w:val="22"/>
          <w:lang w:val="fr-FR"/>
        </w:rPr>
        <w:t xml:space="preserve">, </w:t>
      </w:r>
      <w:proofErr w:type="spellStart"/>
      <w:r w:rsidRPr="00EE5D55">
        <w:rPr>
          <w:rFonts w:ascii="Arial" w:hAnsi="Arial" w:cs="Arial"/>
          <w:color w:val="000000" w:themeColor="text1"/>
          <w:szCs w:val="22"/>
          <w:lang w:val="fr-FR"/>
        </w:rPr>
        <w:t>Rutegama</w:t>
      </w:r>
      <w:proofErr w:type="spellEnd"/>
      <w:r w:rsidRPr="00EE5D55">
        <w:rPr>
          <w:rFonts w:ascii="Arial" w:hAnsi="Arial" w:cs="Arial"/>
          <w:color w:val="000000" w:themeColor="text1"/>
          <w:szCs w:val="22"/>
          <w:lang w:val="fr-FR"/>
        </w:rPr>
        <w:t xml:space="preserve">, </w:t>
      </w:r>
      <w:proofErr w:type="spellStart"/>
      <w:r w:rsidRPr="00EE5D55">
        <w:rPr>
          <w:rFonts w:ascii="Arial" w:hAnsi="Arial" w:cs="Arial"/>
          <w:color w:val="000000" w:themeColor="text1"/>
          <w:szCs w:val="22"/>
          <w:lang w:val="fr-FR"/>
        </w:rPr>
        <w:t>Mbuye</w:t>
      </w:r>
      <w:proofErr w:type="spellEnd"/>
      <w:r w:rsidRPr="00EE5D55">
        <w:rPr>
          <w:rFonts w:ascii="Arial" w:hAnsi="Arial" w:cs="Arial"/>
          <w:color w:val="000000" w:themeColor="text1"/>
          <w:szCs w:val="22"/>
          <w:lang w:val="fr-FR"/>
        </w:rPr>
        <w:t xml:space="preserve"> et </w:t>
      </w:r>
      <w:proofErr w:type="spellStart"/>
      <w:r w:rsidRPr="00EE5D55">
        <w:rPr>
          <w:rFonts w:ascii="Arial" w:hAnsi="Arial" w:cs="Arial"/>
          <w:color w:val="000000" w:themeColor="text1"/>
          <w:szCs w:val="22"/>
          <w:lang w:val="fr-FR"/>
        </w:rPr>
        <w:t>Bukeye</w:t>
      </w:r>
      <w:proofErr w:type="spellEnd"/>
      <w:r w:rsidRPr="00EE5D55">
        <w:rPr>
          <w:rFonts w:ascii="Arial" w:hAnsi="Arial" w:cs="Arial"/>
          <w:color w:val="000000" w:themeColor="text1"/>
          <w:szCs w:val="22"/>
          <w:lang w:val="fr-FR"/>
        </w:rPr>
        <w:t xml:space="preserve"> couvrant ainsi 125 ECOFO de toute la province scolaire de Muramvya. </w:t>
      </w:r>
    </w:p>
    <w:p w14:paraId="7F064208" w14:textId="77777777" w:rsidR="00D44CE7" w:rsidRPr="00EE5D55" w:rsidRDefault="00D44CE7" w:rsidP="00D44CE7">
      <w:pPr>
        <w:jc w:val="both"/>
        <w:rPr>
          <w:rFonts w:ascii="Arial" w:hAnsi="Arial" w:cs="Arial"/>
          <w:color w:val="000000" w:themeColor="text1"/>
        </w:rPr>
      </w:pPr>
      <w:r w:rsidRPr="00EE5D55">
        <w:rPr>
          <w:rFonts w:ascii="Arial" w:hAnsi="Arial" w:cs="Arial"/>
          <w:color w:val="000000" w:themeColor="text1"/>
        </w:rPr>
        <w:t xml:space="preserve">Le projet se focalise sur 3 axes d’intervention qui sont i) </w:t>
      </w:r>
      <w:r w:rsidRPr="00EE5D55">
        <w:rPr>
          <w:rFonts w:ascii="Arial" w:hAnsi="Arial" w:cs="Arial"/>
          <w:color w:val="000000" w:themeColor="text1"/>
          <w:lang w:val="fr-CD"/>
        </w:rPr>
        <w:t>Accès et équité, ii) Qualité de l’enseignement</w:t>
      </w:r>
      <w:r w:rsidRPr="00EE5D55">
        <w:rPr>
          <w:rFonts w:ascii="Arial" w:hAnsi="Arial" w:cs="Arial"/>
          <w:color w:val="000000" w:themeColor="text1"/>
        </w:rPr>
        <w:t xml:space="preserve"> et iii) G</w:t>
      </w:r>
      <w:r w:rsidRPr="00EE5D55">
        <w:rPr>
          <w:rFonts w:ascii="Arial" w:hAnsi="Arial" w:cs="Arial"/>
          <w:color w:val="000000" w:themeColor="text1"/>
          <w:lang w:val="fr-CD"/>
        </w:rPr>
        <w:t>ouvernance du système éducatif.</w:t>
      </w:r>
    </w:p>
    <w:p w14:paraId="2E201F40" w14:textId="77777777" w:rsidR="00D44CE7" w:rsidRPr="00EE5D55" w:rsidRDefault="00D44CE7" w:rsidP="00D44CE7">
      <w:pPr>
        <w:jc w:val="both"/>
        <w:rPr>
          <w:rFonts w:ascii="Arial" w:hAnsi="Arial" w:cs="Arial"/>
          <w:color w:val="000000" w:themeColor="text1"/>
          <w:lang w:val="fr-CD"/>
        </w:rPr>
      </w:pPr>
      <w:r w:rsidRPr="00EE5D55">
        <w:rPr>
          <w:rFonts w:ascii="Arial" w:hAnsi="Arial" w:cs="Arial"/>
          <w:color w:val="000000" w:themeColor="text1"/>
        </w:rPr>
        <w:t>Au cours des différentes phases de la mise en œuvre du projet, 2 évaluations externes du projet ont été réalisées respectivement en août 2021 et août 2023.</w:t>
      </w:r>
      <w:r w:rsidRPr="00EE5D55">
        <w:rPr>
          <w:rFonts w:ascii="Arial" w:hAnsi="Arial" w:cs="Arial"/>
          <w:color w:val="000000" w:themeColor="text1"/>
          <w:lang w:val="fr-BE"/>
        </w:rPr>
        <w:t xml:space="preserve"> </w:t>
      </w:r>
      <w:r w:rsidRPr="00EE5D55">
        <w:rPr>
          <w:rFonts w:ascii="Arial" w:hAnsi="Arial" w:cs="Arial"/>
          <w:color w:val="000000" w:themeColor="text1"/>
        </w:rPr>
        <w:t xml:space="preserve">Dans les deux cas, les </w:t>
      </w:r>
      <w:r w:rsidRPr="00EE5D55">
        <w:rPr>
          <w:rFonts w:ascii="Arial" w:hAnsi="Arial" w:cs="Arial"/>
          <w:color w:val="000000" w:themeColor="text1"/>
        </w:rPr>
        <w:lastRenderedPageBreak/>
        <w:t xml:space="preserve">rapports d’évaluation ont montré que la mise en œuvre du projet a produit des résultats satisfaisants au niveau des 3 axes d’intervention. </w:t>
      </w:r>
    </w:p>
    <w:p w14:paraId="215B94EC" w14:textId="4B5C11F8" w:rsidR="00D44CE7" w:rsidRPr="00EE5D55" w:rsidRDefault="00D44CE7" w:rsidP="00D44CE7">
      <w:pPr>
        <w:tabs>
          <w:tab w:val="left" w:pos="426"/>
        </w:tabs>
        <w:jc w:val="both"/>
        <w:rPr>
          <w:rFonts w:ascii="Arial" w:hAnsi="Arial" w:cs="Arial"/>
        </w:rPr>
      </w:pPr>
      <w:r w:rsidRPr="00EE5D55">
        <w:rPr>
          <w:rFonts w:ascii="Arial" w:hAnsi="Arial" w:cs="Arial"/>
        </w:rPr>
        <w:t>Le projet permet ainsi de renforcer le système éducatif dans son ensemble en incitant toutes les parties prenantes</w:t>
      </w:r>
      <w:r w:rsidR="005940F8">
        <w:rPr>
          <w:rFonts w:ascii="Arial" w:hAnsi="Arial" w:cs="Arial"/>
        </w:rPr>
        <w:t xml:space="preserve"> </w:t>
      </w:r>
      <w:r w:rsidRPr="00EE5D55">
        <w:rPr>
          <w:rFonts w:ascii="Arial" w:hAnsi="Arial" w:cs="Arial"/>
        </w:rPr>
        <w:t>(organes du Ministère de l’Education Nationale à tous les niveaux, les  Comités de Gestion de l’école, les parents, la communauté)  à jouer leur rôle et responsabilités, ce qui rend  le projet durable du fait qu’il repose sur des structures pérennes.</w:t>
      </w:r>
    </w:p>
    <w:p w14:paraId="489677E3" w14:textId="6322F264" w:rsidR="00B70241" w:rsidRPr="00EE5D55" w:rsidRDefault="00D44CE7" w:rsidP="006F73F2">
      <w:pPr>
        <w:spacing w:before="120"/>
        <w:jc w:val="both"/>
        <w:rPr>
          <w:rFonts w:ascii="Arial" w:hAnsi="Arial" w:cs="Arial"/>
          <w:color w:val="000000" w:themeColor="text1"/>
        </w:rPr>
      </w:pPr>
      <w:r w:rsidRPr="00EE5D55">
        <w:rPr>
          <w:rFonts w:ascii="Arial" w:hAnsi="Arial" w:cs="Arial"/>
          <w:color w:val="000000" w:themeColor="text1"/>
        </w:rPr>
        <w:t>Afin d’apprécier la contribution de l’approche FBP à l’amélioration de la qualité de l’enseignement fondamental dans les écoles de la province Muramvya, une étude d’impact de cette approche est envisagée afin de tirer des leçons apprises et recommandations pour la capitalisation des acquis de ladite approche et adoptions de bonnes pratiques.</w:t>
      </w:r>
    </w:p>
    <w:p w14:paraId="5D878948" w14:textId="77777777" w:rsidR="00371FCD" w:rsidRPr="00EE5D55" w:rsidRDefault="00371FCD" w:rsidP="00D62C47">
      <w:pPr>
        <w:rPr>
          <w:rFonts w:ascii="Arial" w:hAnsi="Arial" w:cs="Arial"/>
          <w:b/>
          <w:bCs/>
          <w:color w:val="000000"/>
        </w:rPr>
      </w:pPr>
      <w:r w:rsidRPr="00EE5D55">
        <w:rPr>
          <w:rFonts w:ascii="Arial" w:hAnsi="Arial" w:cs="Arial"/>
          <w:b/>
          <w:bCs/>
          <w:color w:val="000000"/>
        </w:rPr>
        <w:t>2. L’objet</w:t>
      </w:r>
    </w:p>
    <w:p w14:paraId="6D1B96F7" w14:textId="13BA2EEE" w:rsidR="00EB55A5" w:rsidRPr="00EE5D55" w:rsidRDefault="00EB55A5" w:rsidP="00D62C47">
      <w:pPr>
        <w:rPr>
          <w:rFonts w:ascii="Arial" w:hAnsi="Arial" w:cs="Arial"/>
          <w:b/>
          <w:bCs/>
          <w:color w:val="000000"/>
        </w:rPr>
      </w:pPr>
      <w:r w:rsidRPr="00EE5D55">
        <w:rPr>
          <w:rFonts w:ascii="Arial" w:hAnsi="Arial" w:cs="Arial"/>
          <w:color w:val="000000" w:themeColor="text1"/>
        </w:rPr>
        <w:t xml:space="preserve">Une étude d’impact de l’approche FBP en éducation pour : </w:t>
      </w:r>
    </w:p>
    <w:p w14:paraId="2A12EAA2" w14:textId="6DC30470" w:rsidR="00D44CE7" w:rsidRPr="00EE5D55" w:rsidRDefault="00D44CE7" w:rsidP="00D44CE7">
      <w:pPr>
        <w:jc w:val="both"/>
        <w:rPr>
          <w:rFonts w:ascii="Arial" w:hAnsi="Arial" w:cs="Arial"/>
          <w:bCs/>
          <w:color w:val="000000" w:themeColor="text1"/>
        </w:rPr>
      </w:pPr>
      <w:r w:rsidRPr="00EE5D55">
        <w:rPr>
          <w:rFonts w:ascii="Arial" w:hAnsi="Arial" w:cs="Arial"/>
          <w:color w:val="000000" w:themeColor="text1"/>
          <w:lang w:val="fr-BE"/>
        </w:rPr>
        <w:t xml:space="preserve"> Objectif 1 : Montrer la progression que </w:t>
      </w:r>
      <w:r w:rsidRPr="00EE5D55">
        <w:rPr>
          <w:rFonts w:ascii="Arial" w:hAnsi="Arial" w:cs="Arial"/>
          <w:bCs/>
          <w:color w:val="000000" w:themeColor="text1"/>
        </w:rPr>
        <w:t xml:space="preserve">la mise en œuvre de l’approche FBP Education a apportée au niveau de l’accès et l’équité de l’enseignement fondamental, sur la qualité des enseignements, la gouvernance et le pilotage du système éducatif </w:t>
      </w:r>
    </w:p>
    <w:p w14:paraId="32C00DC9" w14:textId="77777777" w:rsidR="00D44CE7" w:rsidRPr="00EE5D55" w:rsidRDefault="00D44CE7" w:rsidP="00D44CE7">
      <w:pPr>
        <w:jc w:val="both"/>
        <w:rPr>
          <w:rFonts w:ascii="Arial" w:hAnsi="Arial" w:cs="Arial"/>
          <w:bCs/>
          <w:color w:val="000000" w:themeColor="text1"/>
        </w:rPr>
      </w:pPr>
      <w:r w:rsidRPr="00EE5D55">
        <w:rPr>
          <w:rFonts w:ascii="Arial" w:hAnsi="Arial" w:cs="Arial"/>
          <w:bCs/>
          <w:color w:val="000000" w:themeColor="text1"/>
        </w:rPr>
        <w:t>Objectif 2 : Montrer la durabilité de l’approche FBP</w:t>
      </w:r>
    </w:p>
    <w:p w14:paraId="7FF8ECBE" w14:textId="112AB28B" w:rsidR="00442785" w:rsidRPr="00FC378F" w:rsidRDefault="00371FCD" w:rsidP="00FC378F">
      <w:pPr>
        <w:pStyle w:val="ListParagraph"/>
        <w:autoSpaceDE w:val="0"/>
        <w:autoSpaceDN w:val="0"/>
        <w:adjustRightInd w:val="0"/>
        <w:spacing w:after="0" w:line="240" w:lineRule="auto"/>
        <w:ind w:left="644"/>
        <w:jc w:val="both"/>
        <w:rPr>
          <w:rFonts w:ascii="Arial" w:hAnsi="Arial" w:cs="Arial"/>
          <w:b/>
          <w:bCs/>
          <w:color w:val="000000"/>
        </w:rPr>
      </w:pPr>
      <w:r w:rsidRPr="00EE5D55">
        <w:rPr>
          <w:rFonts w:ascii="Arial" w:hAnsi="Arial" w:cs="Arial"/>
          <w:b/>
          <w:bCs/>
          <w:color w:val="000000"/>
        </w:rPr>
        <w:t>3. Conditions</w:t>
      </w:r>
    </w:p>
    <w:p w14:paraId="36E9682F" w14:textId="13F8C94C" w:rsidR="002E76FF" w:rsidRPr="00EE5D55" w:rsidRDefault="00DB2161" w:rsidP="00371FCD">
      <w:pPr>
        <w:pStyle w:val="Header"/>
        <w:spacing w:line="240" w:lineRule="auto"/>
        <w:jc w:val="both"/>
        <w:rPr>
          <w:rFonts w:ascii="Arial" w:eastAsia="Arial" w:hAnsi="Arial" w:cs="Arial"/>
          <w:lang w:eastAsia="fr-FR"/>
        </w:rPr>
      </w:pPr>
      <w:r w:rsidRPr="00EE5D55">
        <w:rPr>
          <w:rFonts w:ascii="Arial" w:eastAsia="Arial" w:hAnsi="Arial" w:cs="Arial"/>
          <w:lang w:eastAsia="fr-FR"/>
        </w:rPr>
        <w:t xml:space="preserve">Le présent appel est ouvert à égalité de conditions, à toutes les personnes physiques ou morales (qu’elles participent à titre individuel ou dans le cadre d’un groupement) </w:t>
      </w:r>
      <w:r w:rsidR="002E76FF" w:rsidRPr="00EE5D55">
        <w:rPr>
          <w:rFonts w:ascii="Arial" w:eastAsia="Arial" w:hAnsi="Arial" w:cs="Arial"/>
          <w:lang w:eastAsia="fr-FR"/>
        </w:rPr>
        <w:t>ayant des</w:t>
      </w:r>
      <w:r w:rsidRPr="00EE5D55">
        <w:rPr>
          <w:rFonts w:ascii="Arial" w:eastAsia="Arial" w:hAnsi="Arial" w:cs="Arial"/>
          <w:lang w:eastAsia="fr-FR"/>
        </w:rPr>
        <w:t xml:space="preserve"> </w:t>
      </w:r>
      <w:r w:rsidR="002E76FF" w:rsidRPr="00EE5D55">
        <w:rPr>
          <w:rFonts w:ascii="Arial" w:eastAsia="Arial" w:hAnsi="Arial" w:cs="Arial"/>
          <w:lang w:eastAsia="fr-FR"/>
        </w:rPr>
        <w:t>compétences et expériences requises</w:t>
      </w:r>
      <w:r w:rsidR="00412017" w:rsidRPr="00EE5D55">
        <w:rPr>
          <w:rFonts w:ascii="Arial" w:eastAsia="Arial" w:hAnsi="Arial" w:cs="Arial"/>
          <w:lang w:eastAsia="fr-FR"/>
        </w:rPr>
        <w:t>.</w:t>
      </w:r>
      <w:r w:rsidR="002E76FF" w:rsidRPr="00EE5D55">
        <w:rPr>
          <w:rFonts w:ascii="Arial" w:hAnsi="Arial" w:cs="Arial"/>
        </w:rPr>
        <w:t xml:space="preserve"> </w:t>
      </w:r>
    </w:p>
    <w:p w14:paraId="6376346C" w14:textId="77777777" w:rsidR="00371FCD" w:rsidRPr="00EE5D55" w:rsidRDefault="00371FCD" w:rsidP="00DB2161">
      <w:pPr>
        <w:pStyle w:val="Header"/>
        <w:spacing w:line="240" w:lineRule="auto"/>
        <w:jc w:val="both"/>
        <w:rPr>
          <w:rFonts w:ascii="Arial" w:hAnsi="Arial" w:cs="Arial"/>
          <w:b/>
          <w:bCs/>
          <w:color w:val="000000"/>
        </w:rPr>
      </w:pPr>
      <w:r w:rsidRPr="00EE5D55">
        <w:rPr>
          <w:rFonts w:ascii="Arial" w:hAnsi="Arial" w:cs="Arial"/>
          <w:b/>
          <w:bCs/>
          <w:color w:val="000000"/>
        </w:rPr>
        <w:t>4. Acquisition du dossier d’appel d’offres</w:t>
      </w:r>
    </w:p>
    <w:p w14:paraId="48C5FFF5" w14:textId="384968C1" w:rsidR="00371FCD" w:rsidRPr="00EE5D55" w:rsidRDefault="00371FCD" w:rsidP="00371FCD">
      <w:pPr>
        <w:spacing w:line="240" w:lineRule="auto"/>
        <w:jc w:val="both"/>
        <w:rPr>
          <w:rFonts w:ascii="Arial" w:eastAsia="Times New Roman" w:hAnsi="Arial" w:cs="Arial"/>
          <w:b/>
          <w:bCs/>
        </w:rPr>
      </w:pPr>
      <w:r w:rsidRPr="00EE5D55">
        <w:rPr>
          <w:rFonts w:ascii="Arial" w:hAnsi="Arial" w:cs="Arial"/>
        </w:rPr>
        <w:t xml:space="preserve">Pour les </w:t>
      </w:r>
      <w:r w:rsidRPr="00EE5D55">
        <w:rPr>
          <w:rFonts w:ascii="Arial" w:hAnsi="Arial" w:cs="Arial"/>
          <w:color w:val="000000"/>
          <w:highlight w:val="white"/>
        </w:rPr>
        <w:t>soumissionnaires intéressés</w:t>
      </w:r>
      <w:r w:rsidRPr="00EE5D55">
        <w:rPr>
          <w:rFonts w:ascii="Arial" w:hAnsi="Arial" w:cs="Arial"/>
        </w:rPr>
        <w:t xml:space="preserve"> par cet appel d’offres, </w:t>
      </w:r>
      <w:r w:rsidRPr="00EE5D55">
        <w:rPr>
          <w:rFonts w:ascii="Arial" w:hAnsi="Arial" w:cs="Arial"/>
          <w:color w:val="000000"/>
          <w:highlight w:val="white"/>
        </w:rPr>
        <w:t xml:space="preserve">le Dossier d’Appel d’offres </w:t>
      </w:r>
      <w:r w:rsidRPr="00EE5D55">
        <w:rPr>
          <w:rFonts w:ascii="Arial" w:hAnsi="Arial" w:cs="Arial"/>
        </w:rPr>
        <w:t>pourr</w:t>
      </w:r>
      <w:r w:rsidR="00F91D46" w:rsidRPr="00EE5D55">
        <w:rPr>
          <w:rFonts w:ascii="Arial" w:hAnsi="Arial" w:cs="Arial"/>
        </w:rPr>
        <w:t>a</w:t>
      </w:r>
      <w:r w:rsidRPr="00EE5D55">
        <w:rPr>
          <w:rFonts w:ascii="Arial" w:hAnsi="Arial" w:cs="Arial"/>
        </w:rPr>
        <w:t xml:space="preserve"> être</w:t>
      </w:r>
      <w:r w:rsidR="00BF6146" w:rsidRPr="00EE5D55">
        <w:rPr>
          <w:rFonts w:ascii="Arial" w:hAnsi="Arial" w:cs="Arial"/>
        </w:rPr>
        <w:t xml:space="preserve"> consultés</w:t>
      </w:r>
      <w:r w:rsidR="00A1146B" w:rsidRPr="00EE5D55">
        <w:rPr>
          <w:rFonts w:ascii="Arial" w:hAnsi="Arial" w:cs="Arial"/>
        </w:rPr>
        <w:t xml:space="preserve"> </w:t>
      </w:r>
      <w:r w:rsidRPr="00EE5D55">
        <w:rPr>
          <w:rFonts w:ascii="Arial" w:hAnsi="Arial" w:cs="Arial"/>
        </w:rPr>
        <w:t xml:space="preserve">à </w:t>
      </w:r>
      <w:r w:rsidRPr="00FC378F">
        <w:rPr>
          <w:rFonts w:ascii="Arial" w:hAnsi="Arial" w:cs="Arial"/>
        </w:rPr>
        <w:t>partir du</w:t>
      </w:r>
      <w:r w:rsidR="00F91D46" w:rsidRPr="00FC378F">
        <w:rPr>
          <w:rFonts w:ascii="Arial" w:hAnsi="Arial" w:cs="Arial"/>
        </w:rPr>
        <w:t xml:space="preserve"> </w:t>
      </w:r>
      <w:r w:rsidR="006F73F2" w:rsidRPr="00FC378F">
        <w:rPr>
          <w:rFonts w:ascii="Arial" w:hAnsi="Arial" w:cs="Arial"/>
          <w:b/>
          <w:bCs/>
        </w:rPr>
        <w:t>18/09/2024</w:t>
      </w:r>
      <w:r w:rsidRPr="00FC378F">
        <w:rPr>
          <w:rFonts w:ascii="Arial" w:hAnsi="Arial" w:cs="Arial"/>
          <w:b/>
          <w:bCs/>
        </w:rPr>
        <w:t xml:space="preserve"> </w:t>
      </w:r>
      <w:r w:rsidRPr="00FC378F">
        <w:rPr>
          <w:rFonts w:ascii="Arial" w:hAnsi="Arial" w:cs="Arial"/>
        </w:rPr>
        <w:t>sur les</w:t>
      </w:r>
      <w:r w:rsidRPr="00EE5D55">
        <w:rPr>
          <w:rFonts w:ascii="Arial" w:hAnsi="Arial" w:cs="Arial"/>
        </w:rPr>
        <w:t xml:space="preserve"> sites : Burundi jobs : </w:t>
      </w:r>
      <w:hyperlink r:id="rId11" w:history="1">
        <w:r w:rsidRPr="00EE5D55">
          <w:rPr>
            <w:rStyle w:val="Hyperlink"/>
            <w:rFonts w:ascii="Arial" w:eastAsia="Times New Roman" w:hAnsi="Arial" w:cs="Arial"/>
            <w:b/>
            <w:bCs/>
          </w:rPr>
          <w:t>https://www.intercontactservices.com</w:t>
        </w:r>
      </w:hyperlink>
      <w:r w:rsidRPr="00EE5D55">
        <w:rPr>
          <w:rFonts w:ascii="Arial" w:eastAsia="Times New Roman" w:hAnsi="Arial" w:cs="Arial"/>
          <w:b/>
          <w:bCs/>
        </w:rPr>
        <w:t xml:space="preserve"> </w:t>
      </w:r>
      <w:r w:rsidRPr="00EE5D55">
        <w:rPr>
          <w:rFonts w:ascii="Arial" w:eastAsia="Times New Roman" w:hAnsi="Arial" w:cs="Arial"/>
        </w:rPr>
        <w:t xml:space="preserve"> et </w:t>
      </w:r>
      <w:hyperlink r:id="rId12" w:history="1">
        <w:r w:rsidRPr="00EE5D55">
          <w:rPr>
            <w:rStyle w:val="Hyperlink"/>
            <w:rFonts w:ascii="Arial" w:eastAsia="Times New Roman" w:hAnsi="Arial" w:cs="Arial"/>
            <w:b/>
            <w:bCs/>
          </w:rPr>
          <w:t>https://www.burundijobs.bi</w:t>
        </w:r>
      </w:hyperlink>
      <w:r w:rsidRPr="00EE5D55">
        <w:rPr>
          <w:rFonts w:ascii="Arial" w:eastAsia="Times New Roman" w:hAnsi="Arial" w:cs="Arial"/>
          <w:b/>
          <w:bCs/>
        </w:rPr>
        <w:t xml:space="preserve"> </w:t>
      </w:r>
    </w:p>
    <w:p w14:paraId="125F163B" w14:textId="77777777" w:rsidR="00371FCD" w:rsidRPr="00EE5D55" w:rsidRDefault="00371FCD" w:rsidP="00371FCD">
      <w:pPr>
        <w:pStyle w:val="ListParagraph"/>
        <w:autoSpaceDE w:val="0"/>
        <w:autoSpaceDN w:val="0"/>
        <w:adjustRightInd w:val="0"/>
        <w:spacing w:after="0" w:line="240" w:lineRule="auto"/>
        <w:ind w:left="644"/>
        <w:jc w:val="both"/>
        <w:rPr>
          <w:rFonts w:ascii="Arial" w:hAnsi="Arial" w:cs="Arial"/>
          <w:b/>
          <w:bCs/>
          <w:color w:val="000000"/>
          <w:highlight w:val="white"/>
        </w:rPr>
      </w:pPr>
      <w:r w:rsidRPr="00EE5D55">
        <w:rPr>
          <w:rFonts w:ascii="Arial" w:hAnsi="Arial" w:cs="Arial"/>
          <w:b/>
          <w:bCs/>
          <w:color w:val="000000"/>
          <w:highlight w:val="white"/>
        </w:rPr>
        <w:t>5. Date limite de dépôts des offres</w:t>
      </w:r>
    </w:p>
    <w:p w14:paraId="64E48CF4" w14:textId="77777777" w:rsidR="00371FCD" w:rsidRPr="00EE5D55" w:rsidRDefault="00371FCD" w:rsidP="00371FCD">
      <w:pPr>
        <w:autoSpaceDE w:val="0"/>
        <w:autoSpaceDN w:val="0"/>
        <w:adjustRightInd w:val="0"/>
        <w:spacing w:after="0" w:line="240" w:lineRule="auto"/>
        <w:jc w:val="both"/>
        <w:rPr>
          <w:rFonts w:ascii="Arial" w:hAnsi="Arial" w:cs="Arial"/>
          <w:color w:val="000000"/>
          <w:highlight w:val="white"/>
        </w:rPr>
      </w:pPr>
      <w:r w:rsidRPr="00EE5D55">
        <w:rPr>
          <w:rFonts w:ascii="Arial" w:hAnsi="Arial" w:cs="Arial"/>
          <w:color w:val="000000"/>
          <w:highlight w:val="white"/>
        </w:rPr>
        <w:t xml:space="preserve">  </w:t>
      </w:r>
    </w:p>
    <w:p w14:paraId="2F005D56" w14:textId="08F2A92A" w:rsidR="00371FCD" w:rsidRPr="00EE5D55" w:rsidRDefault="00371FCD" w:rsidP="00371FCD">
      <w:pPr>
        <w:spacing w:after="120" w:line="240" w:lineRule="auto"/>
        <w:jc w:val="both"/>
        <w:rPr>
          <w:rFonts w:ascii="Arial" w:hAnsi="Arial" w:cs="Arial"/>
          <w:b/>
          <w:bCs/>
          <w:lang w:eastAsia="nl-NL"/>
        </w:rPr>
      </w:pPr>
      <w:r w:rsidRPr="00EE5D55">
        <w:rPr>
          <w:rFonts w:ascii="Arial" w:hAnsi="Arial" w:cs="Arial"/>
          <w:iCs/>
        </w:rPr>
        <w:t xml:space="preserve">Les offres </w:t>
      </w:r>
      <w:r w:rsidRPr="00EE5D55">
        <w:rPr>
          <w:rFonts w:ascii="Arial" w:hAnsi="Arial" w:cs="Arial"/>
          <w:lang w:eastAsia="nl-NL"/>
        </w:rPr>
        <w:t xml:space="preserve">sous </w:t>
      </w:r>
      <w:r w:rsidRPr="00EE5D55">
        <w:rPr>
          <w:rFonts w:ascii="Arial" w:hAnsi="Arial" w:cs="Arial"/>
          <w:iCs/>
        </w:rPr>
        <w:t>plis fermés devront être déposées</w:t>
      </w:r>
      <w:r w:rsidRPr="00EE5D55">
        <w:rPr>
          <w:rFonts w:ascii="Arial" w:hAnsi="Arial" w:cs="Arial"/>
        </w:rPr>
        <w:t xml:space="preserve"> </w:t>
      </w:r>
      <w:r w:rsidRPr="00EE5D55">
        <w:rPr>
          <w:rFonts w:ascii="Arial" w:hAnsi="Arial" w:cs="Arial"/>
          <w:lang w:eastAsia="nl-NL"/>
        </w:rPr>
        <w:t xml:space="preserve">au </w:t>
      </w:r>
      <w:r w:rsidRPr="00FC378F">
        <w:rPr>
          <w:rFonts w:ascii="Arial" w:hAnsi="Arial" w:cs="Arial"/>
          <w:lang w:eastAsia="nl-NL"/>
        </w:rPr>
        <w:t>plus tard</w:t>
      </w:r>
      <w:r w:rsidR="006F73F2" w:rsidRPr="00FC378F">
        <w:rPr>
          <w:rFonts w:ascii="Arial" w:hAnsi="Arial" w:cs="Arial"/>
          <w:lang w:eastAsia="nl-NL"/>
        </w:rPr>
        <w:t xml:space="preserve"> le </w:t>
      </w:r>
      <w:r w:rsidRPr="00FC378F">
        <w:rPr>
          <w:rFonts w:ascii="Arial" w:hAnsi="Arial" w:cs="Arial"/>
          <w:lang w:eastAsia="nl-NL"/>
        </w:rPr>
        <w:t xml:space="preserve"> </w:t>
      </w:r>
      <w:r w:rsidR="006F73F2" w:rsidRPr="00FC378F">
        <w:rPr>
          <w:rFonts w:ascii="Arial" w:hAnsi="Arial" w:cs="Arial"/>
          <w:b/>
          <w:bCs/>
        </w:rPr>
        <w:t>18/10/2024 à 10 heures</w:t>
      </w:r>
      <w:r w:rsidR="006F73F2" w:rsidRPr="00FC378F">
        <w:rPr>
          <w:rFonts w:ascii="Arial" w:hAnsi="Arial" w:cs="Arial"/>
        </w:rPr>
        <w:t xml:space="preserve"> </w:t>
      </w:r>
      <w:r w:rsidR="00F91D46" w:rsidRPr="00FC378F">
        <w:rPr>
          <w:rFonts w:ascii="Arial" w:hAnsi="Arial" w:cs="Arial"/>
          <w:lang w:eastAsia="nl-NL"/>
        </w:rPr>
        <w:t>à</w:t>
      </w:r>
      <w:r w:rsidR="00F91D46" w:rsidRPr="00EE5D55">
        <w:rPr>
          <w:rFonts w:ascii="Arial" w:hAnsi="Arial" w:cs="Arial"/>
          <w:lang w:eastAsia="nl-NL"/>
        </w:rPr>
        <w:t xml:space="preserve"> </w:t>
      </w:r>
      <w:r w:rsidRPr="00EE5D55">
        <w:rPr>
          <w:rFonts w:ascii="Arial" w:hAnsi="Arial" w:cs="Arial"/>
          <w:lang w:eastAsia="nl-NL"/>
        </w:rPr>
        <w:t xml:space="preserve">la réception du bureau de Cordaid à l’adresse suivante :  </w:t>
      </w:r>
      <w:proofErr w:type="spellStart"/>
      <w:r w:rsidRPr="00EE5D55">
        <w:rPr>
          <w:rFonts w:ascii="Arial" w:hAnsi="Arial" w:cs="Arial"/>
          <w:lang w:eastAsia="nl-NL"/>
        </w:rPr>
        <w:t>Kigobe</w:t>
      </w:r>
      <w:proofErr w:type="spellEnd"/>
      <w:r w:rsidRPr="00EE5D55">
        <w:rPr>
          <w:rFonts w:ascii="Arial" w:hAnsi="Arial" w:cs="Arial"/>
          <w:lang w:eastAsia="nl-NL"/>
        </w:rPr>
        <w:t xml:space="preserve"> Nord, Boulevard </w:t>
      </w:r>
      <w:proofErr w:type="spellStart"/>
      <w:r w:rsidRPr="00EE5D55">
        <w:rPr>
          <w:rFonts w:ascii="Arial" w:hAnsi="Arial" w:cs="Arial"/>
          <w:lang w:eastAsia="nl-NL"/>
        </w:rPr>
        <w:t>Mwambutsa</w:t>
      </w:r>
      <w:proofErr w:type="spellEnd"/>
      <w:r w:rsidRPr="00EE5D55">
        <w:rPr>
          <w:rFonts w:ascii="Arial" w:hAnsi="Arial" w:cs="Arial"/>
          <w:lang w:eastAsia="nl-NL"/>
        </w:rPr>
        <w:t xml:space="preserve"> IV, N</w:t>
      </w:r>
      <w:r w:rsidRPr="00EE5D55">
        <w:rPr>
          <w:rFonts w:ascii="Arial" w:hAnsi="Arial" w:cs="Arial"/>
          <w:vertAlign w:val="superscript"/>
          <w:lang w:eastAsia="nl-NL"/>
        </w:rPr>
        <w:t>o</w:t>
      </w:r>
      <w:r w:rsidRPr="00EE5D55">
        <w:rPr>
          <w:rFonts w:ascii="Arial" w:hAnsi="Arial" w:cs="Arial"/>
          <w:lang w:eastAsia="nl-NL"/>
        </w:rPr>
        <w:t xml:space="preserve"> 8, Tel : 22 21 01 99</w:t>
      </w:r>
      <w:r w:rsidRPr="00EE5D55">
        <w:rPr>
          <w:rFonts w:ascii="Arial" w:hAnsi="Arial" w:cs="Arial"/>
          <w:b/>
          <w:bCs/>
          <w:lang w:eastAsia="nl-NL"/>
        </w:rPr>
        <w:t>.</w:t>
      </w:r>
    </w:p>
    <w:p w14:paraId="407656D1" w14:textId="77777777" w:rsidR="00FC378F" w:rsidRDefault="00FC378F" w:rsidP="00371FCD">
      <w:pPr>
        <w:spacing w:line="240" w:lineRule="auto"/>
        <w:ind w:left="3600" w:firstLine="648"/>
        <w:jc w:val="both"/>
        <w:rPr>
          <w:rFonts w:ascii="Arial" w:hAnsi="Arial" w:cs="Arial"/>
          <w:b/>
          <w:bCs/>
          <w:lang w:val="nl-NL"/>
        </w:rPr>
      </w:pPr>
    </w:p>
    <w:p w14:paraId="2BCEA396" w14:textId="77777777" w:rsidR="00FC378F" w:rsidRDefault="00FC378F" w:rsidP="00371FCD">
      <w:pPr>
        <w:spacing w:line="240" w:lineRule="auto"/>
        <w:ind w:left="3600" w:firstLine="648"/>
        <w:jc w:val="both"/>
        <w:rPr>
          <w:rFonts w:ascii="Arial" w:hAnsi="Arial" w:cs="Arial"/>
          <w:b/>
          <w:bCs/>
          <w:lang w:val="nl-NL"/>
        </w:rPr>
      </w:pPr>
    </w:p>
    <w:p w14:paraId="426436EF" w14:textId="77777777" w:rsidR="00FC378F" w:rsidRDefault="00FC378F" w:rsidP="00371FCD">
      <w:pPr>
        <w:spacing w:line="240" w:lineRule="auto"/>
        <w:ind w:left="3600" w:firstLine="648"/>
        <w:jc w:val="both"/>
        <w:rPr>
          <w:rFonts w:ascii="Arial" w:hAnsi="Arial" w:cs="Arial"/>
          <w:b/>
          <w:bCs/>
          <w:lang w:val="nl-NL"/>
        </w:rPr>
      </w:pPr>
    </w:p>
    <w:p w14:paraId="1DB31B61" w14:textId="77777777" w:rsidR="00FC378F" w:rsidRDefault="00FC378F" w:rsidP="00371FCD">
      <w:pPr>
        <w:spacing w:line="240" w:lineRule="auto"/>
        <w:ind w:left="3600" w:firstLine="648"/>
        <w:jc w:val="both"/>
        <w:rPr>
          <w:rFonts w:ascii="Arial" w:hAnsi="Arial" w:cs="Arial"/>
          <w:b/>
          <w:bCs/>
          <w:lang w:val="nl-NL"/>
        </w:rPr>
      </w:pPr>
    </w:p>
    <w:p w14:paraId="3C0966E9" w14:textId="199C569A" w:rsidR="00371FCD" w:rsidRPr="00FC378F" w:rsidRDefault="00371FCD" w:rsidP="00371FCD">
      <w:pPr>
        <w:spacing w:line="240" w:lineRule="auto"/>
        <w:ind w:left="3600" w:firstLine="648"/>
        <w:jc w:val="both"/>
        <w:rPr>
          <w:rFonts w:ascii="Arial" w:hAnsi="Arial" w:cs="Arial"/>
          <w:b/>
          <w:bCs/>
          <w:u w:val="single"/>
          <w:lang w:val="nl-NL"/>
        </w:rPr>
      </w:pPr>
      <w:r w:rsidRPr="00FC378F">
        <w:rPr>
          <w:rFonts w:ascii="Arial" w:hAnsi="Arial" w:cs="Arial"/>
          <w:b/>
          <w:bCs/>
          <w:u w:val="single"/>
          <w:lang w:val="nl-NL"/>
        </w:rPr>
        <w:t>POUR CORDAID BURUNDI</w:t>
      </w:r>
      <w:r w:rsidRPr="00FC378F">
        <w:rPr>
          <w:rFonts w:ascii="Arial" w:hAnsi="Arial" w:cs="Arial"/>
          <w:u w:val="single"/>
          <w:lang w:val="nl-NL"/>
        </w:rPr>
        <w:t xml:space="preserve">    </w:t>
      </w:r>
    </w:p>
    <w:p w14:paraId="4FBDDB1A" w14:textId="1300917D" w:rsidR="00371FCD" w:rsidRPr="00EE5D55" w:rsidRDefault="00FC378F" w:rsidP="00371FCD">
      <w:pPr>
        <w:spacing w:line="240" w:lineRule="auto"/>
        <w:ind w:left="4248"/>
        <w:rPr>
          <w:rFonts w:ascii="Arial" w:hAnsi="Arial" w:cs="Arial"/>
          <w:b/>
          <w:bCs/>
          <w:lang w:val="nl-NL"/>
        </w:rPr>
      </w:pPr>
      <w:r>
        <w:rPr>
          <w:rFonts w:ascii="Arial" w:hAnsi="Arial" w:cs="Arial"/>
          <w:lang w:val="nl-NL"/>
        </w:rPr>
        <w:t xml:space="preserve">Leentje </w:t>
      </w:r>
      <w:r w:rsidR="00371FCD" w:rsidRPr="00EE5D55">
        <w:rPr>
          <w:rFonts w:ascii="Arial" w:hAnsi="Arial" w:cs="Arial"/>
          <w:lang w:val="nl-NL"/>
        </w:rPr>
        <w:t>J</w:t>
      </w:r>
      <w:r>
        <w:rPr>
          <w:rFonts w:ascii="Arial" w:hAnsi="Arial" w:cs="Arial"/>
          <w:lang w:val="nl-NL"/>
        </w:rPr>
        <w:t>an</w:t>
      </w:r>
      <w:r w:rsidR="00371FCD" w:rsidRPr="00EE5D55">
        <w:rPr>
          <w:rFonts w:ascii="Arial" w:hAnsi="Arial" w:cs="Arial"/>
          <w:lang w:val="nl-NL"/>
        </w:rPr>
        <w:t>n</w:t>
      </w:r>
      <w:r>
        <w:rPr>
          <w:rFonts w:ascii="Arial" w:hAnsi="Arial" w:cs="Arial"/>
          <w:lang w:val="nl-NL"/>
        </w:rPr>
        <w:t>a</w:t>
      </w:r>
      <w:r w:rsidR="00371FCD" w:rsidRPr="00EE5D55">
        <w:rPr>
          <w:rFonts w:ascii="Arial" w:hAnsi="Arial" w:cs="Arial"/>
          <w:lang w:val="nl-NL"/>
        </w:rPr>
        <w:t xml:space="preserve"> van Ooijen</w:t>
      </w:r>
    </w:p>
    <w:p w14:paraId="418B41D9" w14:textId="23644201" w:rsidR="00371FCD" w:rsidRPr="00EE5D55" w:rsidRDefault="00371FCD" w:rsidP="00371FCD">
      <w:pPr>
        <w:tabs>
          <w:tab w:val="left" w:pos="1560"/>
        </w:tabs>
        <w:spacing w:line="240" w:lineRule="auto"/>
        <w:jc w:val="both"/>
        <w:rPr>
          <w:rFonts w:ascii="Arial" w:hAnsi="Arial" w:cs="Arial"/>
        </w:rPr>
        <w:sectPr w:rsidR="00371FCD" w:rsidRPr="00EE5D55" w:rsidSect="00A05582">
          <w:pgSz w:w="11906" w:h="16838" w:code="9"/>
          <w:pgMar w:top="1417" w:right="1417" w:bottom="1134" w:left="1417" w:header="720" w:footer="964" w:gutter="0"/>
          <w:pgNumType w:start="1"/>
          <w:cols w:space="720"/>
          <w:docGrid w:linePitch="299"/>
        </w:sectPr>
      </w:pPr>
      <w:r w:rsidRPr="00EE5D55">
        <w:rPr>
          <w:rFonts w:ascii="Arial" w:hAnsi="Arial" w:cs="Arial"/>
          <w:lang w:val="nl-NL"/>
        </w:rPr>
        <w:tab/>
      </w:r>
      <w:r w:rsidRPr="00EE5D55">
        <w:rPr>
          <w:rFonts w:ascii="Arial" w:hAnsi="Arial" w:cs="Arial"/>
          <w:lang w:val="nl-NL"/>
        </w:rPr>
        <w:tab/>
      </w:r>
      <w:r w:rsidRPr="00EE5D55">
        <w:rPr>
          <w:rFonts w:ascii="Arial" w:hAnsi="Arial" w:cs="Arial"/>
          <w:lang w:val="nl-NL"/>
        </w:rPr>
        <w:tab/>
      </w:r>
      <w:r w:rsidRPr="00EE5D55">
        <w:rPr>
          <w:rFonts w:ascii="Arial" w:hAnsi="Arial" w:cs="Arial"/>
          <w:lang w:val="nl-NL"/>
        </w:rPr>
        <w:tab/>
        <w:t xml:space="preserve">            </w:t>
      </w:r>
      <w:r w:rsidRPr="00EE5D55">
        <w:rPr>
          <w:rFonts w:ascii="Arial" w:hAnsi="Arial" w:cs="Arial"/>
        </w:rPr>
        <w:t>Directric</w:t>
      </w:r>
      <w:r w:rsidR="009561F1" w:rsidRPr="00EE5D55">
        <w:rPr>
          <w:rFonts w:ascii="Arial" w:hAnsi="Arial" w:cs="Arial"/>
        </w:rPr>
        <w:t>e</w:t>
      </w:r>
    </w:p>
    <w:p w14:paraId="1A159E0B" w14:textId="36F8E3E8" w:rsidR="00326981" w:rsidRPr="00EE5D55" w:rsidRDefault="00FC378F" w:rsidP="00FC378F">
      <w:pPr>
        <w:ind w:left="5664" w:firstLine="708"/>
        <w:jc w:val="both"/>
        <w:rPr>
          <w:rFonts w:ascii="Arial" w:hAnsi="Arial" w:cs="Arial"/>
          <w:noProof/>
          <w:color w:val="000000" w:themeColor="text1"/>
        </w:rPr>
      </w:pPr>
      <w:r w:rsidRPr="00EE5D55">
        <w:rPr>
          <w:rFonts w:ascii="Arial" w:hAnsi="Arial" w:cs="Arial"/>
          <w:noProof/>
          <w:color w:val="000000" w:themeColor="text1"/>
        </w:rPr>
        <w:lastRenderedPageBreak/>
        <w:drawing>
          <wp:inline distT="0" distB="0" distL="0" distR="0" wp14:anchorId="054C1A12" wp14:editId="5390CF66">
            <wp:extent cx="1404620" cy="657225"/>
            <wp:effectExtent l="0" t="0" r="5080" b="9525"/>
            <wp:docPr id="6" name="Picture 57" descr="Logo&#10;&#10;Description automatically generated with medium confidence">
              <a:extLst xmlns:a="http://schemas.openxmlformats.org/drawingml/2006/main">
                <a:ext uri="{FF2B5EF4-FFF2-40B4-BE49-F238E27FC236}">
                  <a16:creationId xmlns:a16="http://schemas.microsoft.com/office/drawing/2014/main" id="{0CBDFA81-E0B5-479D-8E35-0F12275C9214}"/>
                </a:ext>
              </a:extLst>
            </wp:docPr>
            <wp:cNvGraphicFramePr/>
            <a:graphic xmlns:a="http://schemas.openxmlformats.org/drawingml/2006/main">
              <a:graphicData uri="http://schemas.openxmlformats.org/drawingml/2006/picture">
                <pic:pic xmlns:pic="http://schemas.openxmlformats.org/drawingml/2006/picture">
                  <pic:nvPicPr>
                    <pic:cNvPr id="6" name="Picture 57" descr="Logo&#10;&#10;Description automatically generated with medium confidence">
                      <a:extLst>
                        <a:ext uri="{FF2B5EF4-FFF2-40B4-BE49-F238E27FC236}">
                          <a16:creationId xmlns:a16="http://schemas.microsoft.com/office/drawing/2014/main" id="{0CBDFA81-E0B5-479D-8E35-0F12275C9214}"/>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620" cy="657225"/>
                    </a:xfrm>
                    <a:prstGeom prst="rect">
                      <a:avLst/>
                    </a:prstGeom>
                    <a:noFill/>
                    <a:ln>
                      <a:noFill/>
                    </a:ln>
                  </pic:spPr>
                </pic:pic>
              </a:graphicData>
            </a:graphic>
          </wp:inline>
        </w:drawing>
      </w:r>
    </w:p>
    <w:p w14:paraId="4A5CCDC8" w14:textId="3F547472" w:rsidR="00326981" w:rsidRPr="00EE5D55" w:rsidRDefault="00326981" w:rsidP="00326981">
      <w:pPr>
        <w:jc w:val="both"/>
        <w:rPr>
          <w:rFonts w:ascii="Arial" w:hAnsi="Arial" w:cs="Arial"/>
          <w:b/>
          <w:bCs/>
          <w:color w:val="000000" w:themeColor="text1"/>
        </w:rPr>
      </w:pPr>
      <w:r w:rsidRPr="00EE5D55">
        <w:rPr>
          <w:rFonts w:ascii="Arial" w:hAnsi="Arial" w:cs="Arial"/>
          <w:noProof/>
          <w:color w:val="000000" w:themeColor="text1"/>
        </w:rPr>
        <w:t xml:space="preserve">                                                                                                                                                                            </w:t>
      </w:r>
    </w:p>
    <w:p w14:paraId="654F5DED" w14:textId="77777777" w:rsidR="00326981" w:rsidRPr="00EE5D55" w:rsidRDefault="00326981" w:rsidP="00326981">
      <w:pPr>
        <w:jc w:val="both"/>
        <w:rPr>
          <w:rFonts w:ascii="Arial" w:hAnsi="Arial" w:cs="Arial"/>
          <w:b/>
          <w:bCs/>
          <w:color w:val="000000" w:themeColor="text1"/>
        </w:rPr>
      </w:pPr>
      <w:r w:rsidRPr="00EE5D55">
        <w:rPr>
          <w:rFonts w:ascii="Arial" w:hAnsi="Arial" w:cs="Arial"/>
          <w:b/>
          <w:bCs/>
          <w:color w:val="000000" w:themeColor="text1"/>
        </w:rPr>
        <w:t>TERME DE REFERENCE POUR LE RECRUTEMENT D’UN CONSULTANT EN CHARGE DE MENER UNE ETUDE D’IMPACT DE L’APPROCHE DE FINANCEMENT BASE SUR LA PERFORMANCE (FBP) A L’AMELIORATION DE LA QUALITÉ DE L’ENSEIGNEMENT FONDAMENTAL</w:t>
      </w:r>
    </w:p>
    <w:p w14:paraId="30D338FF" w14:textId="77777777" w:rsidR="00326981" w:rsidRPr="00EE5D55" w:rsidRDefault="00326981" w:rsidP="00326981">
      <w:pPr>
        <w:jc w:val="both"/>
        <w:rPr>
          <w:rFonts w:ascii="Arial" w:hAnsi="Arial" w:cs="Arial"/>
          <w:b/>
          <w:color w:val="000000" w:themeColor="text1"/>
        </w:rPr>
      </w:pPr>
    </w:p>
    <w:p w14:paraId="323E57B1" w14:textId="77777777" w:rsidR="00326981" w:rsidRPr="00EE5D55" w:rsidRDefault="00326981" w:rsidP="00EE5D55">
      <w:pPr>
        <w:pStyle w:val="ListParagraph"/>
        <w:numPr>
          <w:ilvl w:val="0"/>
          <w:numId w:val="18"/>
        </w:numPr>
        <w:spacing w:line="276" w:lineRule="auto"/>
        <w:jc w:val="both"/>
        <w:rPr>
          <w:rFonts w:ascii="Arial" w:hAnsi="Arial" w:cs="Arial"/>
          <w:b/>
          <w:bCs/>
          <w:color w:val="000000" w:themeColor="text1"/>
        </w:rPr>
      </w:pPr>
      <w:r w:rsidRPr="00EE5D55">
        <w:rPr>
          <w:rFonts w:ascii="Arial" w:hAnsi="Arial" w:cs="Arial"/>
          <w:b/>
          <w:bCs/>
          <w:color w:val="000000" w:themeColor="text1"/>
        </w:rPr>
        <w:t xml:space="preserve">CONTEXTE ET JUSTIFICATION </w:t>
      </w:r>
    </w:p>
    <w:p w14:paraId="1CB6FEF7" w14:textId="77777777" w:rsidR="00326981" w:rsidRPr="00EE5D55" w:rsidRDefault="00326981" w:rsidP="00326981">
      <w:pPr>
        <w:jc w:val="both"/>
        <w:rPr>
          <w:rFonts w:ascii="Arial" w:hAnsi="Arial" w:cs="Arial"/>
          <w:color w:val="000000" w:themeColor="text1"/>
        </w:rPr>
      </w:pPr>
      <w:r w:rsidRPr="00EE5D55">
        <w:rPr>
          <w:rFonts w:ascii="Arial" w:hAnsi="Arial" w:cs="Arial"/>
          <w:color w:val="000000" w:themeColor="text1"/>
        </w:rPr>
        <w:t xml:space="preserve">Depuis 2010, le Gouvernement du Burundi a entrepris une importante réforme du système éducatif à travers notamment l’instauration et la gratuité de l’Ecole Fondamentale au niveau de l’enseignement primaire. </w:t>
      </w:r>
    </w:p>
    <w:p w14:paraId="335FFF28" w14:textId="77777777" w:rsidR="00326981" w:rsidRPr="00EE5D55" w:rsidRDefault="00326981" w:rsidP="00326981">
      <w:pPr>
        <w:suppressAutoHyphens/>
        <w:autoSpaceDE w:val="0"/>
        <w:jc w:val="both"/>
        <w:rPr>
          <w:rFonts w:ascii="Arial" w:hAnsi="Arial" w:cs="Arial"/>
          <w:color w:val="000000" w:themeColor="text1"/>
          <w:lang w:eastAsia="ar-SA"/>
        </w:rPr>
      </w:pPr>
      <w:r w:rsidRPr="00EE5D55">
        <w:rPr>
          <w:rFonts w:ascii="Arial" w:hAnsi="Arial" w:cs="Arial"/>
          <w:color w:val="000000" w:themeColor="text1"/>
          <w:lang w:eastAsia="ar-SA"/>
        </w:rPr>
        <w:t>En 2012, un Plan Sectoriel de Développement de l’Education et de la Formation fut adopté couvrant la période 2012 à 2020. C’est ainsi qu’un plan de transition à moyen terme (2018-2020) a été élaboré par le Gouvernement concentrant ses efforts sur l’enseignement fondamental. Un nouveau Plan Sectoriel Education (PSE) 2022-2030 a été ensuite élaboré et est en voie de mise en œuvre.</w:t>
      </w:r>
    </w:p>
    <w:p w14:paraId="04CC6891" w14:textId="77777777" w:rsidR="00326981" w:rsidRPr="00EE5D55" w:rsidRDefault="00326981" w:rsidP="00326981">
      <w:pPr>
        <w:suppressAutoHyphens/>
        <w:autoSpaceDE w:val="0"/>
        <w:jc w:val="both"/>
        <w:rPr>
          <w:rFonts w:ascii="Arial" w:hAnsi="Arial" w:cs="Arial"/>
          <w:color w:val="000000" w:themeColor="text1"/>
        </w:rPr>
      </w:pPr>
      <w:r w:rsidRPr="00EE5D55">
        <w:rPr>
          <w:rFonts w:ascii="Arial" w:hAnsi="Arial" w:cs="Arial"/>
          <w:color w:val="000000" w:themeColor="text1"/>
          <w:lang w:eastAsia="ar-SA"/>
        </w:rPr>
        <w:t>Le</w:t>
      </w:r>
      <w:r w:rsidRPr="00EE5D55">
        <w:rPr>
          <w:rFonts w:ascii="Arial" w:hAnsi="Arial" w:cs="Arial"/>
          <w:color w:val="000000" w:themeColor="text1"/>
        </w:rPr>
        <w:t xml:space="preserve"> secteur de l’éducation reste confronté à de nombreux défis qui touchent essentiellement le domaine d’intervention lié à l’accès et équité, la qualité des enseignements, la gouvernance et le pilotage su système éducatif.</w:t>
      </w:r>
    </w:p>
    <w:p w14:paraId="30D43DA5" w14:textId="77777777" w:rsidR="00326981" w:rsidRPr="00EE5D55" w:rsidRDefault="00326981" w:rsidP="00326981">
      <w:pPr>
        <w:widowControl w:val="0"/>
        <w:spacing w:before="120" w:after="120"/>
        <w:jc w:val="both"/>
        <w:rPr>
          <w:rFonts w:ascii="Arial" w:eastAsia="Times New Roman" w:hAnsi="Arial" w:cs="Arial"/>
        </w:rPr>
      </w:pPr>
      <w:r w:rsidRPr="00EE5D55">
        <w:rPr>
          <w:rFonts w:ascii="Arial" w:hAnsi="Arial" w:cs="Arial"/>
        </w:rPr>
        <w:t>En effet, un niveau d’équipement de base reste à améliorer ; la majorité des élèves sont scolarisés dans des conditions peu optimales, caractérisées par un déficit en infrastructures de base et à une dotation incomplète en manuels scolaires, notamment dans le public</w:t>
      </w:r>
    </w:p>
    <w:p w14:paraId="594DBAE8" w14:textId="77777777" w:rsidR="00326981" w:rsidRPr="00EE5D55" w:rsidRDefault="00326981" w:rsidP="00326981">
      <w:pPr>
        <w:widowControl w:val="0"/>
        <w:spacing w:before="120" w:after="120"/>
        <w:jc w:val="both"/>
        <w:rPr>
          <w:rFonts w:ascii="Arial" w:hAnsi="Arial" w:cs="Arial"/>
        </w:rPr>
      </w:pPr>
      <w:r w:rsidRPr="00EE5D55">
        <w:rPr>
          <w:rFonts w:ascii="Arial" w:hAnsi="Arial" w:cs="Arial"/>
        </w:rPr>
        <w:t xml:space="preserve"> </w:t>
      </w:r>
      <w:r w:rsidRPr="00EE5D55">
        <w:rPr>
          <w:rFonts w:ascii="Arial" w:eastAsia="MS Mincho" w:hAnsi="Arial" w:cs="Arial"/>
          <w:bCs/>
        </w:rPr>
        <w:t xml:space="preserve">En 2019, très peu d’écoles disposaient des commodités de base. En effet, 94 % n’avaient pas l’électricité, </w:t>
      </w:r>
      <w:r w:rsidRPr="00EE5D55">
        <w:rPr>
          <w:rFonts w:ascii="Arial" w:eastAsia="Times New Roman" w:hAnsi="Arial" w:cs="Arial"/>
        </w:rPr>
        <w:t>61 % n’</w:t>
      </w:r>
      <w:r w:rsidRPr="00EE5D55">
        <w:rPr>
          <w:rFonts w:ascii="Arial" w:eastAsia="MS Mincho" w:hAnsi="Arial" w:cs="Arial"/>
          <w:bCs/>
        </w:rPr>
        <w:t>avaient</w:t>
      </w:r>
      <w:r w:rsidRPr="00EE5D55">
        <w:rPr>
          <w:rFonts w:ascii="Arial" w:eastAsia="Times New Roman" w:hAnsi="Arial" w:cs="Arial"/>
        </w:rPr>
        <w:t xml:space="preserve"> pas de point d’eau, 19 % ne disposaient pas d’un dispositif de lavage des mains et 90 % n’étaient pas clôturées.</w:t>
      </w:r>
      <w:r w:rsidRPr="00EE5D55">
        <w:rPr>
          <w:rStyle w:val="FootnoteReference"/>
          <w:rFonts w:ascii="Arial" w:eastAsia="Times New Roman" w:hAnsi="Arial" w:cs="Arial"/>
        </w:rPr>
        <w:footnoteReference w:id="3"/>
      </w:r>
      <w:r w:rsidRPr="00EE5D55">
        <w:rPr>
          <w:rFonts w:ascii="Arial" w:eastAsia="Times New Roman" w:hAnsi="Arial" w:cs="Arial"/>
        </w:rPr>
        <w:t xml:space="preserve"> </w:t>
      </w:r>
    </w:p>
    <w:p w14:paraId="16083990" w14:textId="77777777" w:rsidR="00326981" w:rsidRPr="00EE5D55" w:rsidRDefault="00326981" w:rsidP="00326981">
      <w:pPr>
        <w:suppressAutoHyphens/>
        <w:autoSpaceDE w:val="0"/>
        <w:jc w:val="both"/>
        <w:rPr>
          <w:rFonts w:ascii="Arial" w:hAnsi="Arial" w:cs="Arial"/>
          <w:color w:val="000000" w:themeColor="text1"/>
        </w:rPr>
      </w:pPr>
      <w:r w:rsidRPr="00EE5D55">
        <w:rPr>
          <w:rFonts w:ascii="Arial" w:hAnsi="Arial" w:cs="Arial"/>
          <w:color w:val="000000" w:themeColor="text1"/>
        </w:rPr>
        <w:t xml:space="preserve">Il en résulte une faible rétention de </w:t>
      </w:r>
      <w:r w:rsidRPr="00EE5D55">
        <w:rPr>
          <w:rFonts w:ascii="Arial" w:hAnsi="Arial" w:cs="Arial"/>
        </w:rPr>
        <w:t>l’école fondamentale du Burundi expliqué par (i) le niveau élevé́ du taux d’abandons (10% au niveau des cycles 1 à 3 en 2023, soit 260 000 ont quitté l’école, d’après le rapport de Situation des enfants au Burundi-Unicef) et le niveau élevé́ du taux de redoublement (29,5% au fondamental, d’après l’annuaire statistique du MENRS 2021-2022).</w:t>
      </w:r>
    </w:p>
    <w:p w14:paraId="549516A3" w14:textId="77777777" w:rsidR="00326981" w:rsidRPr="00EE5D55" w:rsidRDefault="00326981" w:rsidP="00326981">
      <w:pPr>
        <w:suppressAutoHyphens/>
        <w:autoSpaceDE w:val="0"/>
        <w:jc w:val="both"/>
        <w:rPr>
          <w:rFonts w:ascii="Arial" w:hAnsi="Arial" w:cs="Arial"/>
          <w:color w:val="000000" w:themeColor="text1"/>
        </w:rPr>
      </w:pPr>
      <w:r w:rsidRPr="00EE5D55">
        <w:rPr>
          <w:rFonts w:ascii="Arial" w:hAnsi="Arial" w:cs="Arial"/>
          <w:color w:val="000000" w:themeColor="text1"/>
        </w:rPr>
        <w:t>En outre,  la  gouvernance et le pilotage du système éducatif ont besoin d’être renforcées.</w:t>
      </w:r>
    </w:p>
    <w:p w14:paraId="7692566F" w14:textId="77777777" w:rsidR="00326981" w:rsidRPr="00EE5D55" w:rsidRDefault="00326981" w:rsidP="00326981">
      <w:pPr>
        <w:suppressAutoHyphens/>
        <w:autoSpaceDE w:val="0"/>
        <w:jc w:val="both"/>
        <w:rPr>
          <w:rFonts w:ascii="Arial" w:eastAsia="Times New Roman" w:hAnsi="Arial" w:cs="Arial"/>
          <w:bCs/>
          <w:color w:val="000000" w:themeColor="text1"/>
          <w:lang w:eastAsia="fr-FR"/>
        </w:rPr>
      </w:pPr>
      <w:r w:rsidRPr="00EE5D55">
        <w:rPr>
          <w:rFonts w:ascii="Arial" w:hAnsi="Arial" w:cs="Arial"/>
          <w:color w:val="000000" w:themeColor="text1"/>
        </w:rPr>
        <w:t xml:space="preserve">En vue de contribuer à l’amélioration de la qualité de l’enseignement fondamental, le Ministère de l’Education Nationale en collaboration avec l’ONG Cordaid a initié de 2014 à 2016 en province de </w:t>
      </w:r>
      <w:proofErr w:type="spellStart"/>
      <w:r w:rsidRPr="00EE5D55">
        <w:rPr>
          <w:rFonts w:ascii="Arial" w:hAnsi="Arial" w:cs="Arial"/>
          <w:color w:val="000000" w:themeColor="text1"/>
        </w:rPr>
        <w:t>Bubanza</w:t>
      </w:r>
      <w:proofErr w:type="spellEnd"/>
      <w:r w:rsidRPr="00EE5D55">
        <w:rPr>
          <w:rFonts w:ascii="Arial" w:hAnsi="Arial" w:cs="Arial"/>
          <w:color w:val="000000" w:themeColor="text1"/>
        </w:rPr>
        <w:t>, l’approche de Financement Basé sur la Performance (FBP), une importante réforme qui a été d’abord initiée et pilotée au Burundi en 2006 dans le secteur de la santé.</w:t>
      </w:r>
      <w:r w:rsidRPr="00EE5D55">
        <w:rPr>
          <w:rFonts w:ascii="Arial" w:eastAsia="Times New Roman" w:hAnsi="Arial" w:cs="Arial"/>
          <w:bCs/>
          <w:color w:val="000000" w:themeColor="text1"/>
          <w:lang w:eastAsia="fr-FR"/>
        </w:rPr>
        <w:t xml:space="preserve"> </w:t>
      </w:r>
    </w:p>
    <w:p w14:paraId="670ADDC1" w14:textId="77777777" w:rsidR="00326981" w:rsidRPr="00EE5D55" w:rsidRDefault="00326981" w:rsidP="00326981">
      <w:pPr>
        <w:pStyle w:val="06Body"/>
        <w:spacing w:line="276" w:lineRule="auto"/>
        <w:jc w:val="both"/>
        <w:rPr>
          <w:rFonts w:ascii="Arial" w:hAnsi="Arial" w:cs="Arial"/>
          <w:color w:val="000000" w:themeColor="text1"/>
          <w:szCs w:val="22"/>
          <w:lang w:val="fr-FR"/>
        </w:rPr>
      </w:pPr>
      <w:r w:rsidRPr="00EE5D55">
        <w:rPr>
          <w:rFonts w:ascii="Arial" w:hAnsi="Arial" w:cs="Arial"/>
          <w:color w:val="000000" w:themeColor="text1"/>
          <w:szCs w:val="22"/>
          <w:lang w:val="fr-FR"/>
        </w:rPr>
        <w:t xml:space="preserve">En 2020, un nouveau projet FBP éducation fut initié pour l’année scolaire 2020-2021 dans les 74 Ecoles Fondamentales (ECOFO) des 3 communes de la province de </w:t>
      </w:r>
      <w:proofErr w:type="spellStart"/>
      <w:r w:rsidRPr="00EE5D55">
        <w:rPr>
          <w:rFonts w:ascii="Arial" w:hAnsi="Arial" w:cs="Arial"/>
          <w:color w:val="000000" w:themeColor="text1"/>
          <w:szCs w:val="22"/>
          <w:lang w:val="fr-FR"/>
        </w:rPr>
        <w:t>Muramvya</w:t>
      </w:r>
      <w:proofErr w:type="spellEnd"/>
      <w:r w:rsidRPr="00EE5D55">
        <w:rPr>
          <w:rFonts w:ascii="Arial" w:hAnsi="Arial" w:cs="Arial"/>
          <w:color w:val="000000" w:themeColor="text1"/>
          <w:szCs w:val="22"/>
          <w:lang w:val="fr-FR"/>
        </w:rPr>
        <w:t xml:space="preserve">, dont </w:t>
      </w:r>
      <w:proofErr w:type="spellStart"/>
      <w:r w:rsidRPr="00EE5D55">
        <w:rPr>
          <w:rFonts w:ascii="Arial" w:hAnsi="Arial" w:cs="Arial"/>
          <w:color w:val="000000" w:themeColor="text1"/>
          <w:szCs w:val="22"/>
          <w:lang w:val="fr-FR"/>
        </w:rPr>
        <w:lastRenderedPageBreak/>
        <w:t>Kiganda</w:t>
      </w:r>
      <w:proofErr w:type="spellEnd"/>
      <w:r w:rsidRPr="00EE5D55">
        <w:rPr>
          <w:rFonts w:ascii="Arial" w:hAnsi="Arial" w:cs="Arial"/>
          <w:color w:val="000000" w:themeColor="text1"/>
          <w:szCs w:val="22"/>
          <w:lang w:val="fr-FR"/>
        </w:rPr>
        <w:t xml:space="preserve">, </w:t>
      </w:r>
      <w:proofErr w:type="spellStart"/>
      <w:r w:rsidRPr="00EE5D55">
        <w:rPr>
          <w:rFonts w:ascii="Arial" w:hAnsi="Arial" w:cs="Arial"/>
          <w:color w:val="000000" w:themeColor="text1"/>
          <w:szCs w:val="22"/>
          <w:lang w:val="fr-FR"/>
        </w:rPr>
        <w:t>Muramvya</w:t>
      </w:r>
      <w:proofErr w:type="spellEnd"/>
      <w:r w:rsidRPr="00EE5D55">
        <w:rPr>
          <w:rFonts w:ascii="Arial" w:hAnsi="Arial" w:cs="Arial"/>
          <w:color w:val="000000" w:themeColor="text1"/>
          <w:szCs w:val="22"/>
          <w:lang w:val="fr-FR"/>
        </w:rPr>
        <w:t xml:space="preserve"> et </w:t>
      </w:r>
      <w:proofErr w:type="spellStart"/>
      <w:r w:rsidRPr="00EE5D55">
        <w:rPr>
          <w:rFonts w:ascii="Arial" w:hAnsi="Arial" w:cs="Arial"/>
          <w:color w:val="000000" w:themeColor="text1"/>
          <w:szCs w:val="22"/>
          <w:lang w:val="fr-FR"/>
        </w:rPr>
        <w:t>Rutegama</w:t>
      </w:r>
      <w:proofErr w:type="spellEnd"/>
      <w:r w:rsidRPr="00EE5D55">
        <w:rPr>
          <w:rFonts w:ascii="Arial" w:hAnsi="Arial" w:cs="Arial"/>
          <w:color w:val="000000" w:themeColor="text1"/>
          <w:szCs w:val="22"/>
          <w:lang w:val="fr-FR"/>
        </w:rPr>
        <w:t xml:space="preserve"> et étendu depuis l’année scolaire 2021-2022 à aujourd’hui dans toutes les 5communes </w:t>
      </w:r>
      <w:proofErr w:type="spellStart"/>
      <w:r w:rsidRPr="00EE5D55">
        <w:rPr>
          <w:rFonts w:ascii="Arial" w:hAnsi="Arial" w:cs="Arial"/>
          <w:color w:val="000000" w:themeColor="text1"/>
          <w:szCs w:val="22"/>
          <w:lang w:val="fr-FR"/>
        </w:rPr>
        <w:t>Kiganda</w:t>
      </w:r>
      <w:proofErr w:type="spellEnd"/>
      <w:r w:rsidRPr="00EE5D55">
        <w:rPr>
          <w:rFonts w:ascii="Arial" w:hAnsi="Arial" w:cs="Arial"/>
          <w:color w:val="000000" w:themeColor="text1"/>
          <w:szCs w:val="22"/>
          <w:lang w:val="fr-FR"/>
        </w:rPr>
        <w:t xml:space="preserve">, </w:t>
      </w:r>
      <w:proofErr w:type="spellStart"/>
      <w:r w:rsidRPr="00EE5D55">
        <w:rPr>
          <w:rFonts w:ascii="Arial" w:hAnsi="Arial" w:cs="Arial"/>
          <w:color w:val="000000" w:themeColor="text1"/>
          <w:szCs w:val="22"/>
          <w:lang w:val="fr-FR"/>
        </w:rPr>
        <w:t>Muramvya</w:t>
      </w:r>
      <w:proofErr w:type="spellEnd"/>
      <w:r w:rsidRPr="00EE5D55">
        <w:rPr>
          <w:rFonts w:ascii="Arial" w:hAnsi="Arial" w:cs="Arial"/>
          <w:color w:val="000000" w:themeColor="text1"/>
          <w:szCs w:val="22"/>
          <w:lang w:val="fr-FR"/>
        </w:rPr>
        <w:t xml:space="preserve">, </w:t>
      </w:r>
      <w:proofErr w:type="spellStart"/>
      <w:r w:rsidRPr="00EE5D55">
        <w:rPr>
          <w:rFonts w:ascii="Arial" w:hAnsi="Arial" w:cs="Arial"/>
          <w:color w:val="000000" w:themeColor="text1"/>
          <w:szCs w:val="22"/>
          <w:lang w:val="fr-FR"/>
        </w:rPr>
        <w:t>Rutegama</w:t>
      </w:r>
      <w:proofErr w:type="spellEnd"/>
      <w:r w:rsidRPr="00EE5D55">
        <w:rPr>
          <w:rFonts w:ascii="Arial" w:hAnsi="Arial" w:cs="Arial"/>
          <w:color w:val="000000" w:themeColor="text1"/>
          <w:szCs w:val="22"/>
          <w:lang w:val="fr-FR"/>
        </w:rPr>
        <w:t xml:space="preserve">, </w:t>
      </w:r>
      <w:proofErr w:type="spellStart"/>
      <w:r w:rsidRPr="00EE5D55">
        <w:rPr>
          <w:rFonts w:ascii="Arial" w:hAnsi="Arial" w:cs="Arial"/>
          <w:color w:val="000000" w:themeColor="text1"/>
          <w:szCs w:val="22"/>
          <w:lang w:val="fr-FR"/>
        </w:rPr>
        <w:t>Mbuye</w:t>
      </w:r>
      <w:proofErr w:type="spellEnd"/>
      <w:r w:rsidRPr="00EE5D55">
        <w:rPr>
          <w:rFonts w:ascii="Arial" w:hAnsi="Arial" w:cs="Arial"/>
          <w:color w:val="000000" w:themeColor="text1"/>
          <w:szCs w:val="22"/>
          <w:lang w:val="fr-FR"/>
        </w:rPr>
        <w:t xml:space="preserve"> et </w:t>
      </w:r>
      <w:proofErr w:type="spellStart"/>
      <w:r w:rsidRPr="00EE5D55">
        <w:rPr>
          <w:rFonts w:ascii="Arial" w:hAnsi="Arial" w:cs="Arial"/>
          <w:color w:val="000000" w:themeColor="text1"/>
          <w:szCs w:val="22"/>
          <w:lang w:val="fr-FR"/>
        </w:rPr>
        <w:t>Bukeye</w:t>
      </w:r>
      <w:proofErr w:type="spellEnd"/>
      <w:r w:rsidRPr="00EE5D55">
        <w:rPr>
          <w:rFonts w:ascii="Arial" w:hAnsi="Arial" w:cs="Arial"/>
          <w:color w:val="000000" w:themeColor="text1"/>
          <w:szCs w:val="22"/>
          <w:lang w:val="fr-FR"/>
        </w:rPr>
        <w:t xml:space="preserve"> couvrant ainsi 125 ECOFO de toute la province scolaire de Muramvya. </w:t>
      </w:r>
    </w:p>
    <w:p w14:paraId="26EA11A7" w14:textId="77777777" w:rsidR="00326981" w:rsidRPr="00EE5D55" w:rsidRDefault="00326981" w:rsidP="00326981">
      <w:pPr>
        <w:jc w:val="both"/>
        <w:rPr>
          <w:rFonts w:ascii="Arial" w:hAnsi="Arial" w:cs="Arial"/>
          <w:color w:val="000000" w:themeColor="text1"/>
        </w:rPr>
      </w:pPr>
      <w:r w:rsidRPr="00EE5D55">
        <w:rPr>
          <w:rFonts w:ascii="Arial" w:hAnsi="Arial" w:cs="Arial"/>
          <w:color w:val="000000" w:themeColor="text1"/>
        </w:rPr>
        <w:t xml:space="preserve">Le projet se focalise sur 3 axes d’intervention qui sont i) </w:t>
      </w:r>
      <w:r w:rsidRPr="00EE5D55">
        <w:rPr>
          <w:rFonts w:ascii="Arial" w:hAnsi="Arial" w:cs="Arial"/>
          <w:color w:val="000000" w:themeColor="text1"/>
          <w:lang w:val="fr-CD"/>
        </w:rPr>
        <w:t>Accès et équité, ii) Qualité de l’enseignement</w:t>
      </w:r>
      <w:r w:rsidRPr="00EE5D55">
        <w:rPr>
          <w:rFonts w:ascii="Arial" w:hAnsi="Arial" w:cs="Arial"/>
          <w:color w:val="000000" w:themeColor="text1"/>
        </w:rPr>
        <w:t xml:space="preserve"> et iii) G</w:t>
      </w:r>
      <w:r w:rsidRPr="00EE5D55">
        <w:rPr>
          <w:rFonts w:ascii="Arial" w:hAnsi="Arial" w:cs="Arial"/>
          <w:color w:val="000000" w:themeColor="text1"/>
          <w:lang w:val="fr-CD"/>
        </w:rPr>
        <w:t>ouvernance du système éducatif.</w:t>
      </w:r>
    </w:p>
    <w:p w14:paraId="7CB3F3A7" w14:textId="77777777" w:rsidR="00326981" w:rsidRPr="00EE5D55" w:rsidRDefault="00326981" w:rsidP="00326981">
      <w:pPr>
        <w:jc w:val="both"/>
        <w:rPr>
          <w:rFonts w:ascii="Arial" w:hAnsi="Arial" w:cs="Arial"/>
          <w:color w:val="000000" w:themeColor="text1"/>
          <w:lang w:val="fr-CD"/>
        </w:rPr>
      </w:pPr>
      <w:r w:rsidRPr="00EE5D55">
        <w:rPr>
          <w:rFonts w:ascii="Arial" w:hAnsi="Arial" w:cs="Arial"/>
          <w:color w:val="000000" w:themeColor="text1"/>
        </w:rPr>
        <w:t>Au cours des différentes phases de la mise en œuvre du projet, 2 évaluations externes du projet ont été réalisées respectivement en août 2021 et août 2023.</w:t>
      </w:r>
      <w:r w:rsidRPr="00EE5D55">
        <w:rPr>
          <w:rFonts w:ascii="Arial" w:hAnsi="Arial" w:cs="Arial"/>
          <w:color w:val="000000" w:themeColor="text1"/>
          <w:lang w:val="fr-BE"/>
        </w:rPr>
        <w:t xml:space="preserve"> </w:t>
      </w:r>
      <w:r w:rsidRPr="00EE5D55">
        <w:rPr>
          <w:rFonts w:ascii="Arial" w:hAnsi="Arial" w:cs="Arial"/>
          <w:color w:val="000000" w:themeColor="text1"/>
        </w:rPr>
        <w:t xml:space="preserve">Dans les deux cas, les rapports d’évaluation ont montré que la mise en œuvre du projet a produit des résultats satisfaisants au niveau des 3 axes d’intervention. </w:t>
      </w:r>
    </w:p>
    <w:p w14:paraId="1E975285" w14:textId="77777777" w:rsidR="00326981" w:rsidRPr="00EE5D55" w:rsidRDefault="00326981" w:rsidP="00326981">
      <w:pPr>
        <w:tabs>
          <w:tab w:val="left" w:pos="426"/>
        </w:tabs>
        <w:jc w:val="both"/>
        <w:rPr>
          <w:rFonts w:ascii="Arial" w:hAnsi="Arial" w:cs="Arial"/>
        </w:rPr>
      </w:pPr>
      <w:r w:rsidRPr="00EE5D55">
        <w:rPr>
          <w:rFonts w:ascii="Arial" w:hAnsi="Arial" w:cs="Arial"/>
        </w:rPr>
        <w:t>Le projet permet ainsi de renforcer le système éducatif dans son ensemble en incitant toutes les parties prenantes(organes du Ministère de l’Education Nationale à tous les niveaux, les  Comités de Gestion de l’école, les parents, la communauté)  à jouer leur rôle et responsabilités, ce qui rend  le projet durable du fait qu’il repose sur des structures pérennes.</w:t>
      </w:r>
    </w:p>
    <w:p w14:paraId="2E456DBE" w14:textId="77777777" w:rsidR="00326981" w:rsidRPr="00EE5D55" w:rsidRDefault="00326981" w:rsidP="00326981">
      <w:pPr>
        <w:spacing w:before="120"/>
        <w:jc w:val="both"/>
        <w:rPr>
          <w:rFonts w:ascii="Arial" w:hAnsi="Arial" w:cs="Arial"/>
          <w:color w:val="000000" w:themeColor="text1"/>
        </w:rPr>
      </w:pPr>
      <w:r w:rsidRPr="00EE5D55">
        <w:rPr>
          <w:rFonts w:ascii="Arial" w:hAnsi="Arial" w:cs="Arial"/>
          <w:color w:val="000000" w:themeColor="text1"/>
        </w:rPr>
        <w:t>Afin d’apprécier la contribution de l’approche FBP à l’amélioration de la qualité de l’enseignement fondamental dans les écoles de la province Muramvya, une étude d’impact de cette approche est envisagée afin de tirer des leçons apprises et recommandations pour la capitalisation des acquis de ladite approche et adoptions de bonnes pratiques.</w:t>
      </w:r>
    </w:p>
    <w:p w14:paraId="388FD90E" w14:textId="77777777" w:rsidR="00326981" w:rsidRPr="00EE5D55" w:rsidRDefault="00326981" w:rsidP="00EE5D55">
      <w:pPr>
        <w:pStyle w:val="ListParagraph"/>
        <w:numPr>
          <w:ilvl w:val="0"/>
          <w:numId w:val="18"/>
        </w:numPr>
        <w:spacing w:before="120" w:line="276" w:lineRule="auto"/>
        <w:jc w:val="both"/>
        <w:rPr>
          <w:rFonts w:ascii="Arial" w:hAnsi="Arial" w:cs="Arial"/>
          <w:b/>
          <w:bCs/>
          <w:color w:val="000000" w:themeColor="text1"/>
        </w:rPr>
      </w:pPr>
      <w:r w:rsidRPr="00EE5D55">
        <w:rPr>
          <w:rFonts w:ascii="Arial" w:hAnsi="Arial" w:cs="Arial"/>
          <w:b/>
          <w:bCs/>
          <w:color w:val="000000" w:themeColor="text1"/>
        </w:rPr>
        <w:t>Présentation du projet</w:t>
      </w:r>
    </w:p>
    <w:p w14:paraId="0186CF6C" w14:textId="77777777" w:rsidR="00326981" w:rsidRPr="00EE5D55" w:rsidRDefault="00326981" w:rsidP="00326981">
      <w:pPr>
        <w:jc w:val="both"/>
        <w:rPr>
          <w:rFonts w:ascii="Arial" w:hAnsi="Arial" w:cs="Arial"/>
          <w:color w:val="000000" w:themeColor="text1"/>
        </w:rPr>
      </w:pPr>
    </w:p>
    <w:tbl>
      <w:tblPr>
        <w:tblStyle w:val="TableGrid"/>
        <w:tblW w:w="10490" w:type="dxa"/>
        <w:tblInd w:w="-289" w:type="dxa"/>
        <w:tblLook w:val="04A0" w:firstRow="1" w:lastRow="0" w:firstColumn="1" w:lastColumn="0" w:noHBand="0" w:noVBand="1"/>
      </w:tblPr>
      <w:tblGrid>
        <w:gridCol w:w="2830"/>
        <w:gridCol w:w="7660"/>
      </w:tblGrid>
      <w:tr w:rsidR="00326981" w:rsidRPr="00EE5D55" w14:paraId="5826AB02" w14:textId="77777777" w:rsidTr="008D092E">
        <w:tc>
          <w:tcPr>
            <w:tcW w:w="2830" w:type="dxa"/>
            <w:shd w:val="clear" w:color="auto" w:fill="B4C6E7" w:themeFill="accent1" w:themeFillTint="66"/>
          </w:tcPr>
          <w:p w14:paraId="2BD013D7" w14:textId="77777777" w:rsidR="00326981" w:rsidRPr="00EE5D55" w:rsidRDefault="00326981" w:rsidP="008D092E">
            <w:pPr>
              <w:jc w:val="both"/>
              <w:rPr>
                <w:rFonts w:ascii="Arial" w:hAnsi="Arial" w:cs="Arial"/>
                <w:b/>
                <w:bCs/>
                <w:color w:val="000000" w:themeColor="text1"/>
                <w:sz w:val="22"/>
                <w:szCs w:val="22"/>
              </w:rPr>
            </w:pPr>
            <w:proofErr w:type="spellStart"/>
            <w:r w:rsidRPr="00EE5D55">
              <w:rPr>
                <w:rFonts w:ascii="Arial" w:hAnsi="Arial" w:cs="Arial"/>
                <w:b/>
                <w:bCs/>
                <w:color w:val="000000" w:themeColor="text1"/>
                <w:sz w:val="22"/>
                <w:szCs w:val="22"/>
              </w:rPr>
              <w:t>Titre</w:t>
            </w:r>
            <w:proofErr w:type="spellEnd"/>
            <w:r w:rsidRPr="00EE5D55">
              <w:rPr>
                <w:rFonts w:ascii="Arial" w:hAnsi="Arial" w:cs="Arial"/>
                <w:b/>
                <w:bCs/>
                <w:color w:val="000000" w:themeColor="text1"/>
                <w:sz w:val="22"/>
                <w:szCs w:val="22"/>
              </w:rPr>
              <w:t xml:space="preserve"> du </w:t>
            </w:r>
            <w:proofErr w:type="spellStart"/>
            <w:r w:rsidRPr="00EE5D55">
              <w:rPr>
                <w:rFonts w:ascii="Arial" w:hAnsi="Arial" w:cs="Arial"/>
                <w:b/>
                <w:bCs/>
                <w:color w:val="000000" w:themeColor="text1"/>
                <w:sz w:val="22"/>
                <w:szCs w:val="22"/>
              </w:rPr>
              <w:t>projet</w:t>
            </w:r>
            <w:proofErr w:type="spellEnd"/>
          </w:p>
        </w:tc>
        <w:tc>
          <w:tcPr>
            <w:tcW w:w="7660" w:type="dxa"/>
          </w:tcPr>
          <w:p w14:paraId="6895DC05" w14:textId="77777777" w:rsidR="00326981" w:rsidRPr="00EE5D55" w:rsidRDefault="00326981" w:rsidP="008D092E">
            <w:pPr>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Projet « d’appui à l’amélioration de la qualité de l’enseignement fondamental à travers l’approche de Financement basé sur la performance dans la province de Muramvya</w:t>
            </w:r>
          </w:p>
        </w:tc>
      </w:tr>
      <w:tr w:rsidR="00326981" w:rsidRPr="00EE5D55" w14:paraId="25C81004" w14:textId="77777777" w:rsidTr="008D092E">
        <w:tc>
          <w:tcPr>
            <w:tcW w:w="2830" w:type="dxa"/>
            <w:shd w:val="clear" w:color="auto" w:fill="B4C6E7" w:themeFill="accent1" w:themeFillTint="66"/>
          </w:tcPr>
          <w:p w14:paraId="5E7B3F32" w14:textId="77777777" w:rsidR="00326981" w:rsidRPr="00EE5D55" w:rsidRDefault="00326981" w:rsidP="008D092E">
            <w:pPr>
              <w:jc w:val="both"/>
              <w:rPr>
                <w:rFonts w:ascii="Arial" w:hAnsi="Arial" w:cs="Arial"/>
                <w:b/>
                <w:bCs/>
                <w:color w:val="000000" w:themeColor="text1"/>
                <w:sz w:val="22"/>
                <w:szCs w:val="22"/>
              </w:rPr>
            </w:pPr>
            <w:r w:rsidRPr="00EE5D55">
              <w:rPr>
                <w:rFonts w:ascii="Arial" w:hAnsi="Arial" w:cs="Arial"/>
                <w:b/>
                <w:bCs/>
                <w:color w:val="000000" w:themeColor="text1"/>
                <w:sz w:val="22"/>
                <w:szCs w:val="22"/>
              </w:rPr>
              <w:t xml:space="preserve">Zones </w:t>
            </w:r>
            <w:proofErr w:type="spellStart"/>
            <w:r w:rsidRPr="00EE5D55">
              <w:rPr>
                <w:rFonts w:ascii="Arial" w:hAnsi="Arial" w:cs="Arial"/>
                <w:b/>
                <w:bCs/>
                <w:color w:val="000000" w:themeColor="text1"/>
                <w:sz w:val="22"/>
                <w:szCs w:val="22"/>
              </w:rPr>
              <w:t>d’intervention</w:t>
            </w:r>
            <w:proofErr w:type="spellEnd"/>
          </w:p>
        </w:tc>
        <w:tc>
          <w:tcPr>
            <w:tcW w:w="7660" w:type="dxa"/>
          </w:tcPr>
          <w:p w14:paraId="39344857" w14:textId="77777777" w:rsidR="00326981" w:rsidRPr="00EE5D55" w:rsidRDefault="00326981" w:rsidP="008D092E">
            <w:pPr>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Province de Muramvya, dans les 5 communes scolaires</w:t>
            </w:r>
          </w:p>
        </w:tc>
      </w:tr>
      <w:tr w:rsidR="00326981" w:rsidRPr="00EE5D55" w14:paraId="6C2BA131" w14:textId="77777777" w:rsidTr="008D092E">
        <w:tc>
          <w:tcPr>
            <w:tcW w:w="2830" w:type="dxa"/>
            <w:shd w:val="clear" w:color="auto" w:fill="B4C6E7" w:themeFill="accent1" w:themeFillTint="66"/>
          </w:tcPr>
          <w:p w14:paraId="071B3E33" w14:textId="77777777" w:rsidR="00326981" w:rsidRPr="00EE5D55" w:rsidRDefault="00326981" w:rsidP="008D092E">
            <w:pPr>
              <w:jc w:val="both"/>
              <w:rPr>
                <w:rFonts w:ascii="Arial" w:hAnsi="Arial" w:cs="Arial"/>
                <w:b/>
                <w:bCs/>
                <w:color w:val="000000" w:themeColor="text1"/>
                <w:sz w:val="22"/>
                <w:szCs w:val="22"/>
              </w:rPr>
            </w:pPr>
            <w:r w:rsidRPr="00EE5D55">
              <w:rPr>
                <w:rFonts w:ascii="Arial" w:hAnsi="Arial" w:cs="Arial"/>
                <w:b/>
                <w:bCs/>
                <w:color w:val="000000" w:themeColor="text1"/>
                <w:sz w:val="22"/>
                <w:szCs w:val="22"/>
              </w:rPr>
              <w:t xml:space="preserve">Objectif </w:t>
            </w:r>
            <w:proofErr w:type="spellStart"/>
            <w:r w:rsidRPr="00EE5D55">
              <w:rPr>
                <w:rFonts w:ascii="Arial" w:hAnsi="Arial" w:cs="Arial"/>
                <w:b/>
                <w:bCs/>
                <w:color w:val="000000" w:themeColor="text1"/>
                <w:sz w:val="22"/>
                <w:szCs w:val="22"/>
              </w:rPr>
              <w:t>général</w:t>
            </w:r>
            <w:proofErr w:type="spellEnd"/>
          </w:p>
        </w:tc>
        <w:tc>
          <w:tcPr>
            <w:tcW w:w="7660" w:type="dxa"/>
          </w:tcPr>
          <w:p w14:paraId="3B2DEEB6" w14:textId="77777777" w:rsidR="00326981" w:rsidRPr="00EE5D55" w:rsidRDefault="00326981" w:rsidP="008D092E">
            <w:pPr>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 xml:space="preserve">Contribuer à l’amélioration de la qualité de l’enseignement Fondamental dans la province de MURAMVYA à travers l’approche de Financement Basé sur la Performance (FBP) </w:t>
            </w:r>
          </w:p>
        </w:tc>
      </w:tr>
      <w:tr w:rsidR="00326981" w:rsidRPr="00EE5D55" w14:paraId="1146E8CA" w14:textId="77777777" w:rsidTr="008D092E">
        <w:tc>
          <w:tcPr>
            <w:tcW w:w="2830" w:type="dxa"/>
            <w:shd w:val="clear" w:color="auto" w:fill="B4C6E7" w:themeFill="accent1" w:themeFillTint="66"/>
          </w:tcPr>
          <w:p w14:paraId="60D3D646" w14:textId="77777777" w:rsidR="00326981" w:rsidRPr="00EE5D55" w:rsidRDefault="00326981" w:rsidP="008D092E">
            <w:pPr>
              <w:jc w:val="both"/>
              <w:rPr>
                <w:rFonts w:ascii="Arial" w:hAnsi="Arial" w:cs="Arial"/>
                <w:b/>
                <w:bCs/>
                <w:color w:val="000000" w:themeColor="text1"/>
                <w:sz w:val="22"/>
                <w:szCs w:val="22"/>
              </w:rPr>
            </w:pPr>
            <w:r w:rsidRPr="00EE5D55">
              <w:rPr>
                <w:rFonts w:ascii="Arial" w:hAnsi="Arial" w:cs="Arial"/>
                <w:b/>
                <w:bCs/>
                <w:color w:val="000000" w:themeColor="text1"/>
                <w:sz w:val="22"/>
                <w:szCs w:val="22"/>
              </w:rPr>
              <w:t xml:space="preserve">Objectifs </w:t>
            </w:r>
            <w:proofErr w:type="spellStart"/>
            <w:r w:rsidRPr="00EE5D55">
              <w:rPr>
                <w:rFonts w:ascii="Arial" w:hAnsi="Arial" w:cs="Arial"/>
                <w:b/>
                <w:bCs/>
                <w:color w:val="000000" w:themeColor="text1"/>
                <w:sz w:val="22"/>
                <w:szCs w:val="22"/>
              </w:rPr>
              <w:t>spécifiques</w:t>
            </w:r>
            <w:proofErr w:type="spellEnd"/>
          </w:p>
        </w:tc>
        <w:tc>
          <w:tcPr>
            <w:tcW w:w="7660" w:type="dxa"/>
          </w:tcPr>
          <w:p w14:paraId="39D036D6" w14:textId="77777777" w:rsidR="00326981" w:rsidRPr="00EE5D55" w:rsidRDefault="00326981" w:rsidP="008D092E">
            <w:pPr>
              <w:jc w:val="both"/>
              <w:rPr>
                <w:rFonts w:ascii="Arial" w:hAnsi="Arial" w:cs="Arial"/>
                <w:color w:val="000000" w:themeColor="text1"/>
                <w:sz w:val="22"/>
                <w:szCs w:val="22"/>
                <w:lang w:val="fr-FR"/>
              </w:rPr>
            </w:pPr>
            <w:r w:rsidRPr="00EE5D55">
              <w:rPr>
                <w:rFonts w:ascii="Arial" w:hAnsi="Arial" w:cs="Arial"/>
                <w:b/>
                <w:bCs/>
                <w:color w:val="000000" w:themeColor="text1"/>
                <w:sz w:val="22"/>
                <w:szCs w:val="22"/>
                <w:lang w:val="fr-FR"/>
              </w:rPr>
              <w:t>OS1</w:t>
            </w:r>
            <w:r w:rsidRPr="00EE5D55">
              <w:rPr>
                <w:rFonts w:ascii="Arial" w:hAnsi="Arial" w:cs="Arial"/>
                <w:color w:val="000000" w:themeColor="text1"/>
                <w:sz w:val="22"/>
                <w:szCs w:val="22"/>
                <w:lang w:val="fr-FR"/>
              </w:rPr>
              <w:t xml:space="preserve"> : Améliorer l’enseignement fondamental par la mise en œuvre de l’approche FBP dans les écoles afin d’augmenter l’accès et la qualité de l’enseignement et renforcer la relation entre la communauté et l’école</w:t>
            </w:r>
          </w:p>
          <w:p w14:paraId="03D48FCE" w14:textId="77777777" w:rsidR="00326981" w:rsidRPr="00EE5D55" w:rsidRDefault="00326981" w:rsidP="008D092E">
            <w:pPr>
              <w:jc w:val="both"/>
              <w:rPr>
                <w:rFonts w:ascii="Arial" w:hAnsi="Arial" w:cs="Arial"/>
                <w:color w:val="000000" w:themeColor="text1"/>
                <w:sz w:val="22"/>
                <w:szCs w:val="22"/>
                <w:lang w:val="fr-FR"/>
              </w:rPr>
            </w:pPr>
            <w:r w:rsidRPr="00EE5D55">
              <w:rPr>
                <w:rFonts w:ascii="Arial" w:hAnsi="Arial" w:cs="Arial"/>
                <w:b/>
                <w:bCs/>
                <w:color w:val="000000" w:themeColor="text1"/>
                <w:sz w:val="22"/>
                <w:szCs w:val="22"/>
                <w:lang w:val="fr-FR"/>
              </w:rPr>
              <w:t>OS2 </w:t>
            </w:r>
            <w:r w:rsidRPr="00EE5D55">
              <w:rPr>
                <w:rFonts w:ascii="Arial" w:hAnsi="Arial" w:cs="Arial"/>
                <w:color w:val="000000" w:themeColor="text1"/>
                <w:sz w:val="22"/>
                <w:szCs w:val="22"/>
                <w:lang w:val="fr-FR"/>
              </w:rPr>
              <w:t xml:space="preserve">: Améliorer les services et la gouvernance des structures de régulation dans le secteur d’éducation </w:t>
            </w:r>
          </w:p>
          <w:p w14:paraId="0C9D8012" w14:textId="77777777" w:rsidR="00326981" w:rsidRPr="00EE5D55" w:rsidRDefault="00326981" w:rsidP="008D092E">
            <w:pPr>
              <w:spacing w:after="60"/>
              <w:jc w:val="both"/>
              <w:rPr>
                <w:rFonts w:ascii="Arial" w:hAnsi="Arial" w:cs="Arial"/>
                <w:color w:val="000000" w:themeColor="text1"/>
                <w:sz w:val="22"/>
                <w:szCs w:val="22"/>
                <w:lang w:val="fr-FR"/>
              </w:rPr>
            </w:pPr>
            <w:r w:rsidRPr="00EE5D55">
              <w:rPr>
                <w:rFonts w:ascii="Arial" w:hAnsi="Arial" w:cs="Arial"/>
                <w:b/>
                <w:bCs/>
                <w:color w:val="000000" w:themeColor="text1"/>
                <w:sz w:val="22"/>
                <w:szCs w:val="22"/>
                <w:lang w:val="fr-FR"/>
              </w:rPr>
              <w:t>OS3 :</w:t>
            </w:r>
            <w:r w:rsidRPr="00EE5D55">
              <w:rPr>
                <w:rFonts w:ascii="Arial" w:hAnsi="Arial" w:cs="Arial"/>
                <w:color w:val="000000" w:themeColor="text1"/>
                <w:sz w:val="22"/>
                <w:szCs w:val="22"/>
                <w:lang w:val="fr-FR"/>
              </w:rPr>
              <w:t xml:space="preserve"> Mener le plaidoyer pour la continuité et la mise à l’échelle de l’approche FBP dans le secteur de l’éducation </w:t>
            </w:r>
          </w:p>
        </w:tc>
      </w:tr>
      <w:tr w:rsidR="00326981" w:rsidRPr="00EE5D55" w14:paraId="2E427217" w14:textId="77777777" w:rsidTr="008D092E">
        <w:tc>
          <w:tcPr>
            <w:tcW w:w="2830" w:type="dxa"/>
            <w:shd w:val="clear" w:color="auto" w:fill="B4C6E7" w:themeFill="accent1" w:themeFillTint="66"/>
          </w:tcPr>
          <w:p w14:paraId="685D5456" w14:textId="77777777" w:rsidR="00326981" w:rsidRPr="00EE5D55" w:rsidRDefault="00326981" w:rsidP="008D092E">
            <w:pPr>
              <w:jc w:val="both"/>
              <w:rPr>
                <w:rFonts w:ascii="Arial" w:hAnsi="Arial" w:cs="Arial"/>
                <w:b/>
                <w:bCs/>
                <w:color w:val="000000" w:themeColor="text1"/>
                <w:sz w:val="22"/>
                <w:szCs w:val="22"/>
              </w:rPr>
            </w:pPr>
            <w:proofErr w:type="spellStart"/>
            <w:r w:rsidRPr="00EE5D55">
              <w:rPr>
                <w:rFonts w:ascii="Arial" w:hAnsi="Arial" w:cs="Arial"/>
                <w:b/>
                <w:bCs/>
                <w:color w:val="000000" w:themeColor="text1"/>
                <w:sz w:val="22"/>
                <w:szCs w:val="22"/>
              </w:rPr>
              <w:t>Résultats</w:t>
            </w:r>
            <w:proofErr w:type="spellEnd"/>
            <w:r w:rsidRPr="00EE5D55">
              <w:rPr>
                <w:rFonts w:ascii="Arial" w:hAnsi="Arial" w:cs="Arial"/>
                <w:b/>
                <w:bCs/>
                <w:color w:val="000000" w:themeColor="text1"/>
                <w:sz w:val="22"/>
                <w:szCs w:val="22"/>
              </w:rPr>
              <w:t xml:space="preserve"> </w:t>
            </w:r>
            <w:proofErr w:type="spellStart"/>
            <w:r w:rsidRPr="00EE5D55">
              <w:rPr>
                <w:rFonts w:ascii="Arial" w:hAnsi="Arial" w:cs="Arial"/>
                <w:b/>
                <w:bCs/>
                <w:color w:val="000000" w:themeColor="text1"/>
                <w:sz w:val="22"/>
                <w:szCs w:val="22"/>
              </w:rPr>
              <w:t>attendus</w:t>
            </w:r>
            <w:proofErr w:type="spellEnd"/>
          </w:p>
        </w:tc>
        <w:tc>
          <w:tcPr>
            <w:tcW w:w="7660" w:type="dxa"/>
          </w:tcPr>
          <w:p w14:paraId="5F7967F8" w14:textId="77777777" w:rsidR="00326981" w:rsidRPr="00EE5D55" w:rsidRDefault="00326981" w:rsidP="008D092E">
            <w:pPr>
              <w:jc w:val="both"/>
              <w:rPr>
                <w:rFonts w:ascii="Arial" w:hAnsi="Arial" w:cs="Arial"/>
                <w:color w:val="000000" w:themeColor="text1"/>
                <w:sz w:val="22"/>
                <w:szCs w:val="22"/>
                <w:lang w:val="fr-FR"/>
              </w:rPr>
            </w:pPr>
            <w:r w:rsidRPr="00EE5D55">
              <w:rPr>
                <w:rFonts w:ascii="Arial" w:hAnsi="Arial" w:cs="Arial"/>
                <w:b/>
                <w:bCs/>
                <w:color w:val="000000" w:themeColor="text1"/>
                <w:sz w:val="22"/>
                <w:szCs w:val="22"/>
                <w:lang w:val="fr-FR"/>
              </w:rPr>
              <w:t>R 1</w:t>
            </w:r>
            <w:r w:rsidRPr="00EE5D55">
              <w:rPr>
                <w:rFonts w:ascii="Arial" w:hAnsi="Arial" w:cs="Arial"/>
                <w:color w:val="000000" w:themeColor="text1"/>
                <w:sz w:val="22"/>
                <w:szCs w:val="22"/>
                <w:lang w:val="fr-FR"/>
              </w:rPr>
              <w:t xml:space="preserve">. La qualité de l’enseignement fondamental est améliorée de 5% </w:t>
            </w:r>
          </w:p>
          <w:p w14:paraId="4F96712E" w14:textId="77777777" w:rsidR="00326981" w:rsidRPr="00EE5D55" w:rsidRDefault="00326981" w:rsidP="008D092E">
            <w:pPr>
              <w:jc w:val="both"/>
              <w:rPr>
                <w:rFonts w:ascii="Arial" w:hAnsi="Arial" w:cs="Arial"/>
                <w:color w:val="000000" w:themeColor="text1"/>
                <w:sz w:val="22"/>
                <w:szCs w:val="22"/>
                <w:lang w:val="fr-FR"/>
              </w:rPr>
            </w:pPr>
            <w:r w:rsidRPr="00EE5D55">
              <w:rPr>
                <w:rFonts w:ascii="Arial" w:hAnsi="Arial" w:cs="Arial"/>
                <w:b/>
                <w:bCs/>
                <w:color w:val="000000" w:themeColor="text1"/>
                <w:sz w:val="22"/>
                <w:szCs w:val="22"/>
                <w:lang w:val="fr-FR"/>
              </w:rPr>
              <w:t>R.2</w:t>
            </w:r>
            <w:r w:rsidRPr="00EE5D55">
              <w:rPr>
                <w:rFonts w:ascii="Arial" w:hAnsi="Arial" w:cs="Arial"/>
                <w:color w:val="000000" w:themeColor="text1"/>
                <w:sz w:val="22"/>
                <w:szCs w:val="22"/>
                <w:lang w:val="fr-FR"/>
              </w:rPr>
              <w:t> Le Taux d’abandons scolaires est réduit de 2% dans la province scolaire de Muramvya</w:t>
            </w:r>
          </w:p>
          <w:p w14:paraId="5980D49D" w14:textId="77777777" w:rsidR="00326981" w:rsidRPr="00EE5D55" w:rsidRDefault="00326981" w:rsidP="008D092E">
            <w:pPr>
              <w:jc w:val="both"/>
              <w:rPr>
                <w:rFonts w:ascii="Arial" w:hAnsi="Arial" w:cs="Arial"/>
                <w:color w:val="000000" w:themeColor="text1"/>
                <w:sz w:val="22"/>
                <w:szCs w:val="22"/>
                <w:lang w:val="fr-FR"/>
              </w:rPr>
            </w:pPr>
            <w:r w:rsidRPr="00EE5D55">
              <w:rPr>
                <w:rFonts w:ascii="Arial" w:hAnsi="Arial" w:cs="Arial"/>
                <w:b/>
                <w:bCs/>
                <w:color w:val="000000" w:themeColor="text1"/>
                <w:sz w:val="22"/>
                <w:szCs w:val="22"/>
                <w:lang w:val="fr-FR"/>
              </w:rPr>
              <w:t>R 3</w:t>
            </w:r>
            <w:r w:rsidRPr="00EE5D55">
              <w:rPr>
                <w:rFonts w:ascii="Arial" w:hAnsi="Arial" w:cs="Arial"/>
                <w:color w:val="000000" w:themeColor="text1"/>
                <w:sz w:val="22"/>
                <w:szCs w:val="22"/>
                <w:lang w:val="fr-FR"/>
              </w:rPr>
              <w:t>. La voix de la population est renforcée par la prise en compte de son degré de satisfaction sur la qualité de l’enseignement fondamental et de ses suggestions d’amélioration</w:t>
            </w:r>
          </w:p>
          <w:p w14:paraId="3E69823F" w14:textId="77777777" w:rsidR="00326981" w:rsidRPr="00EE5D55" w:rsidRDefault="00326981" w:rsidP="008D092E">
            <w:pPr>
              <w:jc w:val="both"/>
              <w:rPr>
                <w:rFonts w:ascii="Arial" w:hAnsi="Arial" w:cs="Arial"/>
                <w:color w:val="000000" w:themeColor="text1"/>
                <w:sz w:val="22"/>
                <w:szCs w:val="22"/>
                <w:lang w:val="fr-FR"/>
              </w:rPr>
            </w:pPr>
            <w:r w:rsidRPr="00EE5D55">
              <w:rPr>
                <w:rFonts w:ascii="Arial" w:hAnsi="Arial" w:cs="Arial"/>
                <w:b/>
                <w:bCs/>
                <w:color w:val="000000" w:themeColor="text1"/>
                <w:sz w:val="22"/>
                <w:szCs w:val="22"/>
                <w:lang w:val="fr-FR"/>
              </w:rPr>
              <w:t>R 4</w:t>
            </w:r>
            <w:r w:rsidRPr="00EE5D55">
              <w:rPr>
                <w:rFonts w:ascii="Arial" w:hAnsi="Arial" w:cs="Arial"/>
                <w:color w:val="000000" w:themeColor="text1"/>
                <w:sz w:val="22"/>
                <w:szCs w:val="22"/>
                <w:lang w:val="fr-FR"/>
              </w:rPr>
              <w:t>. La collaboration entre les parents et l’école est améliorée de 10%</w:t>
            </w:r>
          </w:p>
          <w:p w14:paraId="70B68459" w14:textId="77777777" w:rsidR="00326981" w:rsidRPr="00EE5D55" w:rsidRDefault="00326981" w:rsidP="008D092E">
            <w:pPr>
              <w:jc w:val="both"/>
              <w:rPr>
                <w:rFonts w:ascii="Arial" w:hAnsi="Arial" w:cs="Arial"/>
                <w:color w:val="000000" w:themeColor="text1"/>
                <w:sz w:val="22"/>
                <w:szCs w:val="22"/>
                <w:lang w:val="fr-FR"/>
              </w:rPr>
            </w:pPr>
            <w:r w:rsidRPr="00EE5D55">
              <w:rPr>
                <w:rFonts w:ascii="Arial" w:hAnsi="Arial" w:cs="Arial"/>
                <w:b/>
                <w:bCs/>
                <w:color w:val="000000" w:themeColor="text1"/>
                <w:sz w:val="22"/>
                <w:szCs w:val="22"/>
                <w:lang w:val="fr-FR"/>
              </w:rPr>
              <w:t>R5</w:t>
            </w:r>
            <w:r w:rsidRPr="00EE5D55">
              <w:rPr>
                <w:rFonts w:ascii="Arial" w:hAnsi="Arial" w:cs="Arial"/>
                <w:color w:val="000000" w:themeColor="text1"/>
                <w:sz w:val="22"/>
                <w:szCs w:val="22"/>
                <w:lang w:val="fr-FR"/>
              </w:rPr>
              <w:t>. La qualité des services est améliorée dans les structures de régulation, les DCE et DPE de 5%</w:t>
            </w:r>
          </w:p>
          <w:p w14:paraId="250045E4" w14:textId="77777777" w:rsidR="00326981" w:rsidRPr="00EE5D55" w:rsidRDefault="00326981" w:rsidP="008D092E">
            <w:pPr>
              <w:jc w:val="both"/>
              <w:rPr>
                <w:rFonts w:ascii="Arial" w:hAnsi="Arial" w:cs="Arial"/>
                <w:color w:val="000000" w:themeColor="text1"/>
                <w:sz w:val="22"/>
                <w:szCs w:val="22"/>
                <w:lang w:val="fr-FR"/>
              </w:rPr>
            </w:pPr>
            <w:r w:rsidRPr="00EE5D55">
              <w:rPr>
                <w:rFonts w:ascii="Arial" w:hAnsi="Arial" w:cs="Arial"/>
                <w:b/>
                <w:bCs/>
                <w:color w:val="000000" w:themeColor="text1"/>
                <w:sz w:val="22"/>
                <w:szCs w:val="22"/>
                <w:lang w:val="fr-FR"/>
              </w:rPr>
              <w:t>R6</w:t>
            </w:r>
            <w:r w:rsidRPr="00EE5D55">
              <w:rPr>
                <w:rFonts w:ascii="Arial" w:hAnsi="Arial" w:cs="Arial"/>
                <w:color w:val="000000" w:themeColor="text1"/>
                <w:sz w:val="22"/>
                <w:szCs w:val="22"/>
                <w:lang w:val="fr-FR"/>
              </w:rPr>
              <w:t>. Amélioration de la gouvernance dans les structures de régulation de DCE et DPE 10%</w:t>
            </w:r>
          </w:p>
          <w:p w14:paraId="1686038A" w14:textId="77777777" w:rsidR="00326981" w:rsidRPr="00EE5D55" w:rsidRDefault="00326981" w:rsidP="008D092E">
            <w:pPr>
              <w:jc w:val="both"/>
              <w:rPr>
                <w:rFonts w:ascii="Arial" w:hAnsi="Arial" w:cs="Arial"/>
                <w:color w:val="000000" w:themeColor="text1"/>
                <w:sz w:val="22"/>
                <w:szCs w:val="22"/>
                <w:lang w:val="fr-FR"/>
              </w:rPr>
            </w:pPr>
            <w:r w:rsidRPr="00EE5D55">
              <w:rPr>
                <w:rFonts w:ascii="Arial" w:hAnsi="Arial" w:cs="Arial"/>
                <w:b/>
                <w:bCs/>
                <w:color w:val="000000" w:themeColor="text1"/>
                <w:sz w:val="22"/>
                <w:szCs w:val="22"/>
                <w:lang w:val="fr-FR"/>
              </w:rPr>
              <w:t>R7.</w:t>
            </w:r>
            <w:r w:rsidRPr="00EE5D55">
              <w:rPr>
                <w:rFonts w:ascii="Arial" w:hAnsi="Arial" w:cs="Arial"/>
                <w:color w:val="000000" w:themeColor="text1"/>
                <w:sz w:val="22"/>
                <w:szCs w:val="22"/>
                <w:lang w:val="fr-FR"/>
              </w:rPr>
              <w:t xml:space="preserve"> Les différentes parties prenantes soutiennent la continuité et la mise à l’échelle de l’approche FBP</w:t>
            </w:r>
          </w:p>
        </w:tc>
      </w:tr>
      <w:tr w:rsidR="00326981" w:rsidRPr="00EE5D55" w14:paraId="264BE5DE" w14:textId="77777777" w:rsidTr="008D092E">
        <w:tc>
          <w:tcPr>
            <w:tcW w:w="2830" w:type="dxa"/>
            <w:shd w:val="clear" w:color="auto" w:fill="B4C6E7" w:themeFill="accent1" w:themeFillTint="66"/>
          </w:tcPr>
          <w:p w14:paraId="461FB598" w14:textId="77777777" w:rsidR="00326981" w:rsidRPr="00EE5D55" w:rsidRDefault="00326981" w:rsidP="008D092E">
            <w:pPr>
              <w:jc w:val="both"/>
              <w:rPr>
                <w:rFonts w:ascii="Arial" w:hAnsi="Arial" w:cs="Arial"/>
                <w:b/>
                <w:bCs/>
                <w:color w:val="000000" w:themeColor="text1"/>
                <w:sz w:val="22"/>
                <w:szCs w:val="22"/>
              </w:rPr>
            </w:pPr>
            <w:proofErr w:type="spellStart"/>
            <w:r w:rsidRPr="00EE5D55">
              <w:rPr>
                <w:rFonts w:ascii="Arial" w:hAnsi="Arial" w:cs="Arial"/>
                <w:b/>
                <w:bCs/>
                <w:color w:val="000000" w:themeColor="text1"/>
                <w:sz w:val="22"/>
                <w:szCs w:val="22"/>
              </w:rPr>
              <w:lastRenderedPageBreak/>
              <w:t>Groupes</w:t>
            </w:r>
            <w:proofErr w:type="spellEnd"/>
            <w:r w:rsidRPr="00EE5D55">
              <w:rPr>
                <w:rFonts w:ascii="Arial" w:hAnsi="Arial" w:cs="Arial"/>
                <w:b/>
                <w:bCs/>
                <w:color w:val="000000" w:themeColor="text1"/>
                <w:sz w:val="22"/>
                <w:szCs w:val="22"/>
              </w:rPr>
              <w:t xml:space="preserve"> </w:t>
            </w:r>
            <w:proofErr w:type="spellStart"/>
            <w:r w:rsidRPr="00EE5D55">
              <w:rPr>
                <w:rFonts w:ascii="Arial" w:hAnsi="Arial" w:cs="Arial"/>
                <w:b/>
                <w:bCs/>
                <w:color w:val="000000" w:themeColor="text1"/>
                <w:sz w:val="22"/>
                <w:szCs w:val="22"/>
              </w:rPr>
              <w:t>cibles</w:t>
            </w:r>
            <w:proofErr w:type="spellEnd"/>
            <w:r w:rsidRPr="00EE5D55">
              <w:rPr>
                <w:rFonts w:ascii="Arial" w:hAnsi="Arial" w:cs="Arial"/>
                <w:b/>
                <w:bCs/>
                <w:color w:val="000000" w:themeColor="text1"/>
                <w:sz w:val="22"/>
                <w:szCs w:val="22"/>
              </w:rPr>
              <w:t>/</w:t>
            </w:r>
            <w:proofErr w:type="spellStart"/>
            <w:r w:rsidRPr="00EE5D55">
              <w:rPr>
                <w:rFonts w:ascii="Arial" w:hAnsi="Arial" w:cs="Arial"/>
                <w:b/>
                <w:bCs/>
                <w:color w:val="000000" w:themeColor="text1"/>
                <w:sz w:val="22"/>
                <w:szCs w:val="22"/>
              </w:rPr>
              <w:t>bénéficiaires</w:t>
            </w:r>
            <w:proofErr w:type="spellEnd"/>
          </w:p>
        </w:tc>
        <w:tc>
          <w:tcPr>
            <w:tcW w:w="7660" w:type="dxa"/>
          </w:tcPr>
          <w:p w14:paraId="49866EDF" w14:textId="77777777" w:rsidR="00326981" w:rsidRPr="00EE5D55" w:rsidRDefault="00326981" w:rsidP="00EE5D55">
            <w:pPr>
              <w:pStyle w:val="ListParagraph"/>
              <w:numPr>
                <w:ilvl w:val="0"/>
                <w:numId w:val="15"/>
              </w:numPr>
              <w:spacing w:line="276" w:lineRule="auto"/>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108 322 élèves dont 56.803 filles et 51 519 garçons des 125 écoles fondamentales (ECOFO) des 5 communes (</w:t>
            </w:r>
            <w:proofErr w:type="spellStart"/>
            <w:r w:rsidRPr="00EE5D55">
              <w:rPr>
                <w:rFonts w:ascii="Arial" w:hAnsi="Arial" w:cs="Arial"/>
                <w:color w:val="000000" w:themeColor="text1"/>
                <w:sz w:val="22"/>
                <w:szCs w:val="22"/>
                <w:lang w:val="fr-FR"/>
              </w:rPr>
              <w:t>Kiganda</w:t>
            </w:r>
            <w:proofErr w:type="spellEnd"/>
            <w:r w:rsidRPr="00EE5D55">
              <w:rPr>
                <w:rFonts w:ascii="Arial" w:hAnsi="Arial" w:cs="Arial"/>
                <w:color w:val="000000" w:themeColor="text1"/>
                <w:sz w:val="22"/>
                <w:szCs w:val="22"/>
                <w:lang w:val="fr-FR"/>
              </w:rPr>
              <w:t xml:space="preserve">, </w:t>
            </w:r>
            <w:proofErr w:type="spellStart"/>
            <w:r w:rsidRPr="00EE5D55">
              <w:rPr>
                <w:rFonts w:ascii="Arial" w:hAnsi="Arial" w:cs="Arial"/>
                <w:color w:val="000000" w:themeColor="text1"/>
                <w:sz w:val="22"/>
                <w:szCs w:val="22"/>
                <w:lang w:val="fr-FR"/>
              </w:rPr>
              <w:t>Muramvya</w:t>
            </w:r>
            <w:proofErr w:type="spellEnd"/>
            <w:r w:rsidRPr="00EE5D55">
              <w:rPr>
                <w:rFonts w:ascii="Arial" w:hAnsi="Arial" w:cs="Arial"/>
                <w:color w:val="000000" w:themeColor="text1"/>
                <w:sz w:val="22"/>
                <w:szCs w:val="22"/>
                <w:lang w:val="fr-FR"/>
              </w:rPr>
              <w:t xml:space="preserve">, </w:t>
            </w:r>
            <w:proofErr w:type="spellStart"/>
            <w:r w:rsidRPr="00EE5D55">
              <w:rPr>
                <w:rFonts w:ascii="Arial" w:hAnsi="Arial" w:cs="Arial"/>
                <w:color w:val="000000" w:themeColor="text1"/>
                <w:sz w:val="22"/>
                <w:szCs w:val="22"/>
                <w:lang w:val="fr-FR"/>
              </w:rPr>
              <w:t>Rutegama</w:t>
            </w:r>
            <w:proofErr w:type="spellEnd"/>
            <w:r w:rsidRPr="00EE5D55">
              <w:rPr>
                <w:rFonts w:ascii="Arial" w:hAnsi="Arial" w:cs="Arial"/>
                <w:color w:val="000000" w:themeColor="text1"/>
                <w:sz w:val="22"/>
                <w:szCs w:val="22"/>
                <w:lang w:val="fr-FR"/>
              </w:rPr>
              <w:t xml:space="preserve">, </w:t>
            </w:r>
            <w:proofErr w:type="spellStart"/>
            <w:r w:rsidRPr="00EE5D55">
              <w:rPr>
                <w:rFonts w:ascii="Arial" w:hAnsi="Arial" w:cs="Arial"/>
                <w:color w:val="000000" w:themeColor="text1"/>
                <w:sz w:val="22"/>
                <w:szCs w:val="22"/>
                <w:lang w:val="fr-FR"/>
              </w:rPr>
              <w:t>Mbuye</w:t>
            </w:r>
            <w:proofErr w:type="spellEnd"/>
            <w:r w:rsidRPr="00EE5D55">
              <w:rPr>
                <w:rFonts w:ascii="Arial" w:hAnsi="Arial" w:cs="Arial"/>
                <w:color w:val="000000" w:themeColor="text1"/>
                <w:sz w:val="22"/>
                <w:szCs w:val="22"/>
                <w:lang w:val="fr-FR"/>
              </w:rPr>
              <w:t xml:space="preserve"> et </w:t>
            </w:r>
            <w:proofErr w:type="spellStart"/>
            <w:r w:rsidRPr="00EE5D55">
              <w:rPr>
                <w:rFonts w:ascii="Arial" w:hAnsi="Arial" w:cs="Arial"/>
                <w:color w:val="000000" w:themeColor="text1"/>
                <w:sz w:val="22"/>
                <w:szCs w:val="22"/>
                <w:lang w:val="fr-FR"/>
              </w:rPr>
              <w:t>Bukeye</w:t>
            </w:r>
            <w:proofErr w:type="spellEnd"/>
            <w:r w:rsidRPr="00EE5D55">
              <w:rPr>
                <w:rFonts w:ascii="Arial" w:hAnsi="Arial" w:cs="Arial"/>
                <w:color w:val="000000" w:themeColor="text1"/>
                <w:sz w:val="22"/>
                <w:szCs w:val="22"/>
                <w:lang w:val="fr-FR"/>
              </w:rPr>
              <w:t>) de la province scolaire de Muramvya.</w:t>
            </w:r>
          </w:p>
          <w:p w14:paraId="45583502" w14:textId="77777777" w:rsidR="00326981" w:rsidRPr="00EE5D55" w:rsidRDefault="00326981" w:rsidP="00EE5D55">
            <w:pPr>
              <w:pStyle w:val="ListParagraph"/>
              <w:numPr>
                <w:ilvl w:val="0"/>
                <w:numId w:val="15"/>
              </w:numPr>
              <w:spacing w:line="276" w:lineRule="auto"/>
              <w:jc w:val="both"/>
              <w:rPr>
                <w:rFonts w:ascii="Arial" w:hAnsi="Arial" w:cs="Arial"/>
                <w:color w:val="000000" w:themeColor="text1"/>
                <w:sz w:val="22"/>
                <w:szCs w:val="22"/>
              </w:rPr>
            </w:pPr>
            <w:r w:rsidRPr="00EE5D55">
              <w:rPr>
                <w:rFonts w:ascii="Arial" w:hAnsi="Arial" w:cs="Arial"/>
                <w:color w:val="000000" w:themeColor="text1"/>
                <w:sz w:val="22"/>
                <w:szCs w:val="22"/>
              </w:rPr>
              <w:t xml:space="preserve">125 </w:t>
            </w:r>
            <w:proofErr w:type="spellStart"/>
            <w:r w:rsidRPr="00EE5D55">
              <w:rPr>
                <w:rFonts w:ascii="Arial" w:hAnsi="Arial" w:cs="Arial"/>
                <w:color w:val="000000" w:themeColor="text1"/>
                <w:sz w:val="22"/>
                <w:szCs w:val="22"/>
              </w:rPr>
              <w:t>Directeurs</w:t>
            </w:r>
            <w:proofErr w:type="spellEnd"/>
            <w:r w:rsidRPr="00EE5D55">
              <w:rPr>
                <w:rFonts w:ascii="Arial" w:hAnsi="Arial" w:cs="Arial"/>
                <w:color w:val="000000" w:themeColor="text1"/>
                <w:sz w:val="22"/>
                <w:szCs w:val="22"/>
              </w:rPr>
              <w:t xml:space="preserve"> des ECOFO.</w:t>
            </w:r>
          </w:p>
          <w:p w14:paraId="63F658F4" w14:textId="77777777" w:rsidR="00326981" w:rsidRPr="00EE5D55" w:rsidRDefault="00326981" w:rsidP="00EE5D55">
            <w:pPr>
              <w:pStyle w:val="ListParagraph"/>
              <w:numPr>
                <w:ilvl w:val="0"/>
                <w:numId w:val="15"/>
              </w:numPr>
              <w:spacing w:line="276" w:lineRule="auto"/>
              <w:jc w:val="both"/>
              <w:rPr>
                <w:rFonts w:ascii="Arial" w:hAnsi="Arial" w:cs="Arial"/>
                <w:color w:val="000000" w:themeColor="text1"/>
                <w:sz w:val="22"/>
                <w:szCs w:val="22"/>
              </w:rPr>
            </w:pPr>
            <w:r w:rsidRPr="00EE5D55">
              <w:rPr>
                <w:rFonts w:ascii="Arial" w:hAnsi="Arial" w:cs="Arial"/>
                <w:color w:val="000000" w:themeColor="text1"/>
                <w:sz w:val="22"/>
                <w:szCs w:val="22"/>
              </w:rPr>
              <w:t xml:space="preserve">2295 </w:t>
            </w:r>
            <w:proofErr w:type="spellStart"/>
            <w:r w:rsidRPr="00EE5D55">
              <w:rPr>
                <w:rFonts w:ascii="Arial" w:hAnsi="Arial" w:cs="Arial"/>
                <w:color w:val="000000" w:themeColor="text1"/>
                <w:sz w:val="22"/>
                <w:szCs w:val="22"/>
              </w:rPr>
              <w:t>enseignants</w:t>
            </w:r>
            <w:proofErr w:type="spellEnd"/>
            <w:r w:rsidRPr="00EE5D55">
              <w:rPr>
                <w:rFonts w:ascii="Arial" w:hAnsi="Arial" w:cs="Arial"/>
                <w:color w:val="000000" w:themeColor="text1"/>
                <w:sz w:val="22"/>
                <w:szCs w:val="22"/>
              </w:rPr>
              <w:t xml:space="preserve"> de </w:t>
            </w:r>
            <w:proofErr w:type="spellStart"/>
            <w:r w:rsidRPr="00EE5D55">
              <w:rPr>
                <w:rFonts w:ascii="Arial" w:hAnsi="Arial" w:cs="Arial"/>
                <w:color w:val="000000" w:themeColor="text1"/>
                <w:sz w:val="22"/>
                <w:szCs w:val="22"/>
              </w:rPr>
              <w:t>ces</w:t>
            </w:r>
            <w:proofErr w:type="spellEnd"/>
            <w:r w:rsidRPr="00EE5D55">
              <w:rPr>
                <w:rFonts w:ascii="Arial" w:hAnsi="Arial" w:cs="Arial"/>
                <w:color w:val="000000" w:themeColor="text1"/>
                <w:sz w:val="22"/>
                <w:szCs w:val="22"/>
              </w:rPr>
              <w:t xml:space="preserve"> écoles. </w:t>
            </w:r>
          </w:p>
          <w:p w14:paraId="7CBF7090" w14:textId="77777777" w:rsidR="00326981" w:rsidRPr="00EE5D55" w:rsidRDefault="00326981" w:rsidP="00EE5D55">
            <w:pPr>
              <w:pStyle w:val="ListParagraph"/>
              <w:numPr>
                <w:ilvl w:val="0"/>
                <w:numId w:val="15"/>
              </w:numPr>
              <w:spacing w:line="276" w:lineRule="auto"/>
              <w:jc w:val="both"/>
              <w:rPr>
                <w:rFonts w:ascii="Arial" w:hAnsi="Arial" w:cs="Arial"/>
                <w:color w:val="000000" w:themeColor="text1"/>
                <w:sz w:val="22"/>
                <w:szCs w:val="22"/>
              </w:rPr>
            </w:pPr>
            <w:r w:rsidRPr="00EE5D55">
              <w:rPr>
                <w:rFonts w:ascii="Arial" w:hAnsi="Arial" w:cs="Arial"/>
                <w:color w:val="000000" w:themeColor="text1"/>
                <w:sz w:val="22"/>
                <w:szCs w:val="22"/>
              </w:rPr>
              <w:t xml:space="preserve">5 Direction </w:t>
            </w:r>
            <w:proofErr w:type="spellStart"/>
            <w:r w:rsidRPr="00EE5D55">
              <w:rPr>
                <w:rFonts w:ascii="Arial" w:hAnsi="Arial" w:cs="Arial"/>
                <w:color w:val="000000" w:themeColor="text1"/>
                <w:sz w:val="22"/>
                <w:szCs w:val="22"/>
              </w:rPr>
              <w:t>Communale</w:t>
            </w:r>
            <w:proofErr w:type="spellEnd"/>
            <w:r w:rsidRPr="00EE5D55">
              <w:rPr>
                <w:rFonts w:ascii="Arial" w:hAnsi="Arial" w:cs="Arial"/>
                <w:color w:val="000000" w:themeColor="text1"/>
                <w:sz w:val="22"/>
                <w:szCs w:val="22"/>
              </w:rPr>
              <w:t xml:space="preserve"> de </w:t>
            </w:r>
            <w:proofErr w:type="spellStart"/>
            <w:r w:rsidRPr="00EE5D55">
              <w:rPr>
                <w:rFonts w:ascii="Arial" w:hAnsi="Arial" w:cs="Arial"/>
                <w:color w:val="000000" w:themeColor="text1"/>
                <w:sz w:val="22"/>
                <w:szCs w:val="22"/>
              </w:rPr>
              <w:t>l’Education</w:t>
            </w:r>
            <w:proofErr w:type="spellEnd"/>
          </w:p>
          <w:p w14:paraId="574E420B" w14:textId="77777777" w:rsidR="00326981" w:rsidRPr="00EE5D55" w:rsidRDefault="00326981" w:rsidP="00EE5D55">
            <w:pPr>
              <w:pStyle w:val="ListParagraph"/>
              <w:numPr>
                <w:ilvl w:val="0"/>
                <w:numId w:val="15"/>
              </w:numPr>
              <w:spacing w:line="276" w:lineRule="auto"/>
              <w:jc w:val="both"/>
              <w:rPr>
                <w:rFonts w:ascii="Arial" w:hAnsi="Arial" w:cs="Arial"/>
                <w:color w:val="000000" w:themeColor="text1"/>
                <w:sz w:val="22"/>
                <w:szCs w:val="22"/>
              </w:rPr>
            </w:pPr>
            <w:r w:rsidRPr="00EE5D55">
              <w:rPr>
                <w:rFonts w:ascii="Arial" w:hAnsi="Arial" w:cs="Arial"/>
                <w:color w:val="000000" w:themeColor="text1"/>
                <w:sz w:val="22"/>
                <w:szCs w:val="22"/>
              </w:rPr>
              <w:t xml:space="preserve">1 Direction </w:t>
            </w:r>
            <w:proofErr w:type="spellStart"/>
            <w:r w:rsidRPr="00EE5D55">
              <w:rPr>
                <w:rFonts w:ascii="Arial" w:hAnsi="Arial" w:cs="Arial"/>
                <w:color w:val="000000" w:themeColor="text1"/>
                <w:sz w:val="22"/>
                <w:szCs w:val="22"/>
              </w:rPr>
              <w:t>Provinciale</w:t>
            </w:r>
            <w:proofErr w:type="spellEnd"/>
            <w:r w:rsidRPr="00EE5D55">
              <w:rPr>
                <w:rFonts w:ascii="Arial" w:hAnsi="Arial" w:cs="Arial"/>
                <w:color w:val="000000" w:themeColor="text1"/>
                <w:sz w:val="22"/>
                <w:szCs w:val="22"/>
              </w:rPr>
              <w:t xml:space="preserve"> de </w:t>
            </w:r>
            <w:proofErr w:type="spellStart"/>
            <w:r w:rsidRPr="00EE5D55">
              <w:rPr>
                <w:rFonts w:ascii="Arial" w:hAnsi="Arial" w:cs="Arial"/>
                <w:color w:val="000000" w:themeColor="text1"/>
                <w:sz w:val="22"/>
                <w:szCs w:val="22"/>
              </w:rPr>
              <w:t>l’Education</w:t>
            </w:r>
            <w:proofErr w:type="spellEnd"/>
          </w:p>
          <w:p w14:paraId="7048720A" w14:textId="77777777" w:rsidR="00326981" w:rsidRPr="00EE5D55" w:rsidRDefault="00326981" w:rsidP="00EE5D55">
            <w:pPr>
              <w:pStyle w:val="ListParagraph"/>
              <w:numPr>
                <w:ilvl w:val="0"/>
                <w:numId w:val="15"/>
              </w:numPr>
              <w:spacing w:line="276" w:lineRule="auto"/>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125 Comités de Gestion de l’Ecole</w:t>
            </w:r>
          </w:p>
        </w:tc>
      </w:tr>
      <w:tr w:rsidR="00326981" w:rsidRPr="00EE5D55" w14:paraId="083E1959" w14:textId="77777777" w:rsidTr="008D092E">
        <w:tc>
          <w:tcPr>
            <w:tcW w:w="2830" w:type="dxa"/>
            <w:shd w:val="clear" w:color="auto" w:fill="B4C6E7" w:themeFill="accent1" w:themeFillTint="66"/>
          </w:tcPr>
          <w:p w14:paraId="48BE2F6B" w14:textId="77777777" w:rsidR="00326981" w:rsidRPr="00EE5D55" w:rsidRDefault="00326981" w:rsidP="008D092E">
            <w:pPr>
              <w:jc w:val="both"/>
              <w:rPr>
                <w:rFonts w:ascii="Arial" w:hAnsi="Arial" w:cs="Arial"/>
                <w:b/>
                <w:bCs/>
                <w:color w:val="000000" w:themeColor="text1"/>
                <w:sz w:val="22"/>
                <w:szCs w:val="22"/>
              </w:rPr>
            </w:pPr>
            <w:proofErr w:type="spellStart"/>
            <w:r w:rsidRPr="00EE5D55">
              <w:rPr>
                <w:rFonts w:ascii="Arial" w:hAnsi="Arial" w:cs="Arial"/>
                <w:b/>
                <w:bCs/>
                <w:color w:val="000000" w:themeColor="text1"/>
                <w:sz w:val="22"/>
                <w:szCs w:val="22"/>
              </w:rPr>
              <w:t>Principales</w:t>
            </w:r>
            <w:proofErr w:type="spellEnd"/>
            <w:r w:rsidRPr="00EE5D55">
              <w:rPr>
                <w:rFonts w:ascii="Arial" w:hAnsi="Arial" w:cs="Arial"/>
                <w:b/>
                <w:bCs/>
                <w:color w:val="000000" w:themeColor="text1"/>
                <w:sz w:val="22"/>
                <w:szCs w:val="22"/>
              </w:rPr>
              <w:t xml:space="preserve"> parties </w:t>
            </w:r>
            <w:proofErr w:type="spellStart"/>
            <w:r w:rsidRPr="00EE5D55">
              <w:rPr>
                <w:rFonts w:ascii="Arial" w:hAnsi="Arial" w:cs="Arial"/>
                <w:b/>
                <w:bCs/>
                <w:color w:val="000000" w:themeColor="text1"/>
                <w:sz w:val="22"/>
                <w:szCs w:val="22"/>
              </w:rPr>
              <w:t>prenantes</w:t>
            </w:r>
            <w:proofErr w:type="spellEnd"/>
          </w:p>
        </w:tc>
        <w:tc>
          <w:tcPr>
            <w:tcW w:w="7660" w:type="dxa"/>
          </w:tcPr>
          <w:p w14:paraId="432DF76F" w14:textId="77777777" w:rsidR="00326981" w:rsidRPr="00EE5D55" w:rsidRDefault="00326981" w:rsidP="00EE5D55">
            <w:pPr>
              <w:pStyle w:val="ListParagraph"/>
              <w:numPr>
                <w:ilvl w:val="0"/>
                <w:numId w:val="19"/>
              </w:numPr>
              <w:spacing w:line="276" w:lineRule="auto"/>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 xml:space="preserve">Le Ministère de l’Education Nationale et de la Recherche Scientifique à tous les niveaux (central (via la Cellule Technique) et déconcentré et décentralisé) </w:t>
            </w:r>
          </w:p>
          <w:p w14:paraId="557A35D0" w14:textId="77777777" w:rsidR="00326981" w:rsidRPr="00EE5D55" w:rsidRDefault="00326981" w:rsidP="00EE5D55">
            <w:pPr>
              <w:pStyle w:val="ListParagraph"/>
              <w:numPr>
                <w:ilvl w:val="0"/>
                <w:numId w:val="19"/>
              </w:numPr>
              <w:spacing w:line="276" w:lineRule="auto"/>
              <w:jc w:val="both"/>
              <w:rPr>
                <w:rFonts w:ascii="Arial" w:hAnsi="Arial" w:cs="Arial"/>
                <w:color w:val="000000" w:themeColor="text1"/>
                <w:sz w:val="22"/>
                <w:szCs w:val="22"/>
              </w:rPr>
            </w:pPr>
            <w:r w:rsidRPr="00EE5D55">
              <w:rPr>
                <w:rFonts w:ascii="Arial" w:hAnsi="Arial" w:cs="Arial"/>
                <w:color w:val="000000" w:themeColor="text1"/>
                <w:sz w:val="22"/>
                <w:szCs w:val="22"/>
              </w:rPr>
              <w:t>Cordaid</w:t>
            </w:r>
          </w:p>
          <w:p w14:paraId="4C6F5A42" w14:textId="77777777" w:rsidR="00326981" w:rsidRPr="00EE5D55" w:rsidRDefault="00326981" w:rsidP="00EE5D55">
            <w:pPr>
              <w:pStyle w:val="ListParagraph"/>
              <w:numPr>
                <w:ilvl w:val="0"/>
                <w:numId w:val="19"/>
              </w:numPr>
              <w:spacing w:line="276" w:lineRule="auto"/>
              <w:jc w:val="both"/>
              <w:rPr>
                <w:rFonts w:ascii="Arial" w:hAnsi="Arial" w:cs="Arial"/>
                <w:color w:val="000000" w:themeColor="text1"/>
                <w:sz w:val="22"/>
                <w:szCs w:val="22"/>
              </w:rPr>
            </w:pPr>
            <w:r w:rsidRPr="00EE5D55">
              <w:rPr>
                <w:rFonts w:ascii="Arial" w:hAnsi="Arial" w:cs="Arial"/>
                <w:color w:val="000000" w:themeColor="text1"/>
                <w:sz w:val="22"/>
                <w:szCs w:val="22"/>
              </w:rPr>
              <w:t>ADIS</w:t>
            </w:r>
          </w:p>
          <w:p w14:paraId="66E66CD1" w14:textId="77777777" w:rsidR="00326981" w:rsidRPr="00EE5D55" w:rsidRDefault="00326981" w:rsidP="00EE5D55">
            <w:pPr>
              <w:pStyle w:val="ListParagraph"/>
              <w:numPr>
                <w:ilvl w:val="0"/>
                <w:numId w:val="19"/>
              </w:numPr>
              <w:spacing w:line="276" w:lineRule="auto"/>
              <w:jc w:val="both"/>
              <w:rPr>
                <w:rFonts w:ascii="Arial" w:hAnsi="Arial" w:cs="Arial"/>
                <w:color w:val="000000" w:themeColor="text1"/>
                <w:sz w:val="22"/>
                <w:szCs w:val="22"/>
              </w:rPr>
            </w:pPr>
            <w:proofErr w:type="spellStart"/>
            <w:r w:rsidRPr="00EE5D55">
              <w:rPr>
                <w:rFonts w:ascii="Arial" w:hAnsi="Arial" w:cs="Arial"/>
                <w:color w:val="000000" w:themeColor="text1"/>
                <w:sz w:val="22"/>
                <w:szCs w:val="22"/>
              </w:rPr>
              <w:t>Communauté</w:t>
            </w:r>
            <w:proofErr w:type="spellEnd"/>
          </w:p>
          <w:p w14:paraId="30E97BC6" w14:textId="77777777" w:rsidR="00326981" w:rsidRPr="00EE5D55" w:rsidRDefault="00326981" w:rsidP="00EE5D55">
            <w:pPr>
              <w:pStyle w:val="ListParagraph"/>
              <w:numPr>
                <w:ilvl w:val="0"/>
                <w:numId w:val="19"/>
              </w:numPr>
              <w:spacing w:line="276" w:lineRule="auto"/>
              <w:jc w:val="both"/>
              <w:rPr>
                <w:rFonts w:ascii="Arial" w:hAnsi="Arial" w:cs="Arial"/>
                <w:color w:val="000000" w:themeColor="text1"/>
                <w:sz w:val="22"/>
                <w:szCs w:val="22"/>
              </w:rPr>
            </w:pPr>
            <w:r w:rsidRPr="00EE5D55">
              <w:rPr>
                <w:rFonts w:ascii="Arial" w:hAnsi="Arial" w:cs="Arial"/>
                <w:color w:val="000000" w:themeColor="text1"/>
                <w:sz w:val="22"/>
                <w:szCs w:val="22"/>
              </w:rPr>
              <w:t>ASLO</w:t>
            </w:r>
          </w:p>
        </w:tc>
      </w:tr>
      <w:tr w:rsidR="00326981" w:rsidRPr="00EE5D55" w14:paraId="1BE2813D" w14:textId="77777777" w:rsidTr="008D092E">
        <w:tc>
          <w:tcPr>
            <w:tcW w:w="2830" w:type="dxa"/>
            <w:shd w:val="clear" w:color="auto" w:fill="B4C6E7" w:themeFill="accent1" w:themeFillTint="66"/>
          </w:tcPr>
          <w:p w14:paraId="515F2A92" w14:textId="77777777" w:rsidR="00326981" w:rsidRPr="00EE5D55" w:rsidRDefault="00326981" w:rsidP="008D092E">
            <w:pPr>
              <w:jc w:val="both"/>
              <w:rPr>
                <w:rFonts w:ascii="Arial" w:hAnsi="Arial" w:cs="Arial"/>
                <w:b/>
                <w:bCs/>
                <w:color w:val="000000" w:themeColor="text1"/>
                <w:sz w:val="22"/>
                <w:szCs w:val="22"/>
              </w:rPr>
            </w:pPr>
            <w:r w:rsidRPr="00EE5D55">
              <w:rPr>
                <w:rFonts w:ascii="Arial" w:hAnsi="Arial" w:cs="Arial"/>
                <w:b/>
                <w:bCs/>
                <w:color w:val="000000" w:themeColor="text1"/>
                <w:sz w:val="22"/>
                <w:szCs w:val="22"/>
              </w:rPr>
              <w:t>Partenaire financier</w:t>
            </w:r>
          </w:p>
        </w:tc>
        <w:tc>
          <w:tcPr>
            <w:tcW w:w="7660" w:type="dxa"/>
          </w:tcPr>
          <w:p w14:paraId="08C34646" w14:textId="77777777" w:rsidR="00326981" w:rsidRDefault="00326981" w:rsidP="008D092E">
            <w:pPr>
              <w:jc w:val="both"/>
              <w:rPr>
                <w:rFonts w:ascii="Arial" w:hAnsi="Arial" w:cs="Arial"/>
                <w:color w:val="000000" w:themeColor="text1"/>
                <w:sz w:val="22"/>
                <w:szCs w:val="22"/>
              </w:rPr>
            </w:pPr>
            <w:r w:rsidRPr="00EE5D55">
              <w:rPr>
                <w:rFonts w:ascii="Arial" w:hAnsi="Arial" w:cs="Arial"/>
                <w:color w:val="000000" w:themeColor="text1"/>
                <w:sz w:val="22"/>
                <w:szCs w:val="22"/>
              </w:rPr>
              <w:t>Cordaid</w:t>
            </w:r>
          </w:p>
          <w:p w14:paraId="4AF10891" w14:textId="77777777" w:rsidR="00FC378F" w:rsidRPr="00EE5D55" w:rsidRDefault="00FC378F" w:rsidP="008D092E">
            <w:pPr>
              <w:jc w:val="both"/>
              <w:rPr>
                <w:rFonts w:ascii="Arial" w:hAnsi="Arial" w:cs="Arial"/>
                <w:color w:val="000000" w:themeColor="text1"/>
                <w:sz w:val="22"/>
                <w:szCs w:val="22"/>
              </w:rPr>
            </w:pPr>
          </w:p>
        </w:tc>
      </w:tr>
      <w:tr w:rsidR="00326981" w:rsidRPr="00EE5D55" w14:paraId="737486F3" w14:textId="77777777" w:rsidTr="008D092E">
        <w:tc>
          <w:tcPr>
            <w:tcW w:w="2830" w:type="dxa"/>
            <w:shd w:val="clear" w:color="auto" w:fill="B4C6E7" w:themeFill="accent1" w:themeFillTint="66"/>
          </w:tcPr>
          <w:p w14:paraId="5B84BD7A" w14:textId="77777777" w:rsidR="00326981" w:rsidRPr="00EE5D55" w:rsidRDefault="00326981" w:rsidP="008D092E">
            <w:pPr>
              <w:jc w:val="both"/>
              <w:rPr>
                <w:rFonts w:ascii="Arial" w:hAnsi="Arial" w:cs="Arial"/>
                <w:b/>
                <w:bCs/>
                <w:color w:val="000000" w:themeColor="text1"/>
                <w:sz w:val="22"/>
                <w:szCs w:val="22"/>
                <w:lang w:val="fr-FR"/>
              </w:rPr>
            </w:pPr>
            <w:r w:rsidRPr="00EE5D55">
              <w:rPr>
                <w:rFonts w:ascii="Arial" w:hAnsi="Arial" w:cs="Arial"/>
                <w:b/>
                <w:bCs/>
                <w:color w:val="000000" w:themeColor="text1"/>
                <w:sz w:val="22"/>
                <w:szCs w:val="22"/>
                <w:lang w:val="fr-FR"/>
              </w:rPr>
              <w:t>Date de mise en œuvre</w:t>
            </w:r>
          </w:p>
        </w:tc>
        <w:tc>
          <w:tcPr>
            <w:tcW w:w="7660" w:type="dxa"/>
          </w:tcPr>
          <w:p w14:paraId="17638A97" w14:textId="77777777" w:rsidR="00326981" w:rsidRDefault="00326981" w:rsidP="008D092E">
            <w:pPr>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 xml:space="preserve">De 2020 au 30 août 2024 </w:t>
            </w:r>
          </w:p>
          <w:p w14:paraId="0E65D3A1" w14:textId="77777777" w:rsidR="00FC378F" w:rsidRPr="00EE5D55" w:rsidRDefault="00FC378F" w:rsidP="008D092E">
            <w:pPr>
              <w:jc w:val="both"/>
              <w:rPr>
                <w:rFonts w:ascii="Arial" w:hAnsi="Arial" w:cs="Arial"/>
                <w:color w:val="000000" w:themeColor="text1"/>
                <w:sz w:val="22"/>
                <w:szCs w:val="22"/>
                <w:lang w:val="fr-FR"/>
              </w:rPr>
            </w:pPr>
          </w:p>
        </w:tc>
      </w:tr>
      <w:tr w:rsidR="00326981" w:rsidRPr="00EE5D55" w14:paraId="14D17A9C" w14:textId="77777777" w:rsidTr="008D092E">
        <w:tc>
          <w:tcPr>
            <w:tcW w:w="2830" w:type="dxa"/>
            <w:shd w:val="clear" w:color="auto" w:fill="B4C6E7" w:themeFill="accent1" w:themeFillTint="66"/>
          </w:tcPr>
          <w:p w14:paraId="586A12B6" w14:textId="77777777" w:rsidR="00326981" w:rsidRPr="00EE5D55" w:rsidRDefault="00326981" w:rsidP="008D092E">
            <w:pPr>
              <w:jc w:val="both"/>
              <w:rPr>
                <w:rFonts w:ascii="Arial" w:hAnsi="Arial" w:cs="Arial"/>
                <w:b/>
                <w:bCs/>
                <w:color w:val="000000" w:themeColor="text1"/>
                <w:sz w:val="22"/>
                <w:szCs w:val="22"/>
                <w:lang w:val="fr-FR"/>
              </w:rPr>
            </w:pPr>
            <w:r w:rsidRPr="00EE5D55">
              <w:rPr>
                <w:rFonts w:ascii="Arial" w:hAnsi="Arial" w:cs="Arial"/>
                <w:b/>
                <w:bCs/>
                <w:color w:val="000000" w:themeColor="text1"/>
                <w:sz w:val="22"/>
                <w:szCs w:val="22"/>
                <w:lang w:val="fr-FR"/>
              </w:rPr>
              <w:t>Budget du projet</w:t>
            </w:r>
          </w:p>
        </w:tc>
        <w:tc>
          <w:tcPr>
            <w:tcW w:w="7660" w:type="dxa"/>
          </w:tcPr>
          <w:p w14:paraId="2AD5AF48" w14:textId="77777777" w:rsidR="00326981" w:rsidRDefault="00326981" w:rsidP="008D092E">
            <w:pPr>
              <w:jc w:val="both"/>
              <w:rPr>
                <w:rFonts w:ascii="Arial" w:hAnsi="Arial" w:cs="Arial"/>
                <w:color w:val="000000" w:themeColor="text1"/>
                <w:sz w:val="22"/>
                <w:szCs w:val="22"/>
              </w:rPr>
            </w:pPr>
            <w:r w:rsidRPr="00EE5D55">
              <w:rPr>
                <w:rFonts w:ascii="Arial" w:hAnsi="Arial" w:cs="Arial"/>
                <w:color w:val="000000" w:themeColor="text1"/>
                <w:sz w:val="22"/>
                <w:szCs w:val="22"/>
              </w:rPr>
              <w:t>2 485 000 Euro</w:t>
            </w:r>
          </w:p>
          <w:p w14:paraId="785CA276" w14:textId="77777777" w:rsidR="00FC378F" w:rsidRPr="00EE5D55" w:rsidRDefault="00FC378F" w:rsidP="008D092E">
            <w:pPr>
              <w:jc w:val="both"/>
              <w:rPr>
                <w:rFonts w:ascii="Arial" w:hAnsi="Arial" w:cs="Arial"/>
                <w:color w:val="000000" w:themeColor="text1"/>
                <w:sz w:val="22"/>
                <w:szCs w:val="22"/>
              </w:rPr>
            </w:pPr>
          </w:p>
        </w:tc>
      </w:tr>
    </w:tbl>
    <w:p w14:paraId="43598252" w14:textId="77777777" w:rsidR="00326981" w:rsidRPr="00EE5D55" w:rsidRDefault="00326981" w:rsidP="00326981">
      <w:pPr>
        <w:jc w:val="both"/>
        <w:rPr>
          <w:rFonts w:ascii="Arial" w:hAnsi="Arial" w:cs="Arial"/>
          <w:color w:val="000000" w:themeColor="text1"/>
        </w:rPr>
      </w:pPr>
    </w:p>
    <w:p w14:paraId="5BE960D9" w14:textId="77777777" w:rsidR="00326981" w:rsidRPr="00EE5D55" w:rsidRDefault="00326981" w:rsidP="00326981">
      <w:pPr>
        <w:spacing w:before="120"/>
        <w:jc w:val="both"/>
        <w:rPr>
          <w:rFonts w:ascii="Arial" w:hAnsi="Arial" w:cs="Arial"/>
          <w:color w:val="000000" w:themeColor="text1"/>
        </w:rPr>
      </w:pPr>
      <w:r w:rsidRPr="00EE5D55">
        <w:rPr>
          <w:rFonts w:ascii="Arial" w:hAnsi="Arial" w:cs="Arial"/>
          <w:b/>
          <w:bCs/>
          <w:color w:val="000000" w:themeColor="text1"/>
        </w:rPr>
        <w:t>III.OBJECTIFS ET CHAMP DE L’ETUDE</w:t>
      </w:r>
    </w:p>
    <w:p w14:paraId="2335559A" w14:textId="77777777" w:rsidR="00326981" w:rsidRPr="00EE5D55" w:rsidRDefault="00326981" w:rsidP="00326981">
      <w:pPr>
        <w:jc w:val="both"/>
        <w:rPr>
          <w:rFonts w:ascii="Arial" w:hAnsi="Arial" w:cs="Arial"/>
          <w:b/>
          <w:color w:val="000000" w:themeColor="text1"/>
        </w:rPr>
      </w:pPr>
      <w:r w:rsidRPr="00EE5D55">
        <w:rPr>
          <w:rFonts w:ascii="Arial" w:hAnsi="Arial" w:cs="Arial"/>
          <w:b/>
          <w:color w:val="000000" w:themeColor="text1"/>
        </w:rPr>
        <w:t>3.1 Objectifs de l’étude</w:t>
      </w:r>
    </w:p>
    <w:p w14:paraId="5021B695" w14:textId="77777777" w:rsidR="00326981" w:rsidRPr="00EE5D55" w:rsidRDefault="00326981" w:rsidP="00326981">
      <w:pPr>
        <w:jc w:val="both"/>
        <w:rPr>
          <w:rFonts w:ascii="Arial" w:hAnsi="Arial" w:cs="Arial"/>
          <w:color w:val="000000" w:themeColor="text1"/>
          <w:lang w:val="fr-BE"/>
        </w:rPr>
      </w:pPr>
      <w:r w:rsidRPr="00EE5D55">
        <w:rPr>
          <w:rFonts w:ascii="Arial" w:hAnsi="Arial" w:cs="Arial"/>
          <w:color w:val="000000" w:themeColor="text1"/>
          <w:lang w:val="fr-BE"/>
        </w:rPr>
        <w:t xml:space="preserve">Comme tout projet pilote, des adaptations du montage et des modalités de mise en œuvre ont été opérées pendant les deux dernières années du projet. Des recommandations pertinentes visant à améliorer l’environnement de mise en œuvre du projet ont été formulées par une mission d’évaluation externe et ont été suivies. </w:t>
      </w:r>
    </w:p>
    <w:p w14:paraId="38665077" w14:textId="77777777" w:rsidR="00326981" w:rsidRPr="00EE5D55" w:rsidRDefault="00326981" w:rsidP="00326981">
      <w:pPr>
        <w:jc w:val="both"/>
        <w:rPr>
          <w:rFonts w:ascii="Arial" w:hAnsi="Arial" w:cs="Arial"/>
          <w:bCs/>
          <w:color w:val="000000" w:themeColor="text1"/>
        </w:rPr>
      </w:pPr>
      <w:r w:rsidRPr="00EE5D55">
        <w:rPr>
          <w:rFonts w:ascii="Arial" w:hAnsi="Arial" w:cs="Arial"/>
          <w:bCs/>
          <w:color w:val="000000" w:themeColor="text1"/>
        </w:rPr>
        <w:t>La présente étude a pour objectifs principaux de :</w:t>
      </w:r>
    </w:p>
    <w:p w14:paraId="4829B302" w14:textId="77777777" w:rsidR="00326981" w:rsidRPr="00EE5D55" w:rsidRDefault="00326981" w:rsidP="00326981">
      <w:pPr>
        <w:jc w:val="both"/>
        <w:rPr>
          <w:rFonts w:ascii="Arial" w:hAnsi="Arial" w:cs="Arial"/>
          <w:bCs/>
          <w:color w:val="000000" w:themeColor="text1"/>
        </w:rPr>
      </w:pPr>
      <w:r w:rsidRPr="00EE5D55">
        <w:rPr>
          <w:rFonts w:ascii="Arial" w:hAnsi="Arial" w:cs="Arial"/>
          <w:color w:val="000000" w:themeColor="text1"/>
          <w:lang w:val="fr-BE"/>
        </w:rPr>
        <w:t xml:space="preserve">Objectif 1 : Montrer la progression que </w:t>
      </w:r>
      <w:r w:rsidRPr="00EE5D55">
        <w:rPr>
          <w:rFonts w:ascii="Arial" w:hAnsi="Arial" w:cs="Arial"/>
          <w:bCs/>
          <w:color w:val="000000" w:themeColor="text1"/>
        </w:rPr>
        <w:t xml:space="preserve">la mise en œuvre de l’approche FBP Education a apportée au niveau de l’accès et l’équité de l’enseignement fondamental, sur la qualité des enseignements, la gouvernance et le pilotage du système éducatif </w:t>
      </w:r>
    </w:p>
    <w:p w14:paraId="02C51C09" w14:textId="77777777" w:rsidR="00326981" w:rsidRPr="00EE5D55" w:rsidRDefault="00326981" w:rsidP="00326981">
      <w:pPr>
        <w:jc w:val="both"/>
        <w:rPr>
          <w:rFonts w:ascii="Arial" w:hAnsi="Arial" w:cs="Arial"/>
          <w:bCs/>
          <w:color w:val="000000" w:themeColor="text1"/>
        </w:rPr>
      </w:pPr>
      <w:r w:rsidRPr="00EE5D55">
        <w:rPr>
          <w:rFonts w:ascii="Arial" w:hAnsi="Arial" w:cs="Arial"/>
          <w:bCs/>
          <w:color w:val="000000" w:themeColor="text1"/>
        </w:rPr>
        <w:t>Objectif 2 : Montrer la durabilité de l’approche FBP</w:t>
      </w:r>
    </w:p>
    <w:p w14:paraId="1D1B9650" w14:textId="62B22250" w:rsidR="00326981" w:rsidRPr="00EE5D55" w:rsidRDefault="00326981" w:rsidP="00326981">
      <w:pPr>
        <w:jc w:val="both"/>
        <w:rPr>
          <w:rFonts w:ascii="Arial" w:hAnsi="Arial" w:cs="Arial"/>
          <w:color w:val="000000" w:themeColor="text1"/>
        </w:rPr>
      </w:pPr>
      <w:r w:rsidRPr="00EE5D55">
        <w:rPr>
          <w:rFonts w:ascii="Arial" w:hAnsi="Arial" w:cs="Arial"/>
          <w:color w:val="000000" w:themeColor="text1"/>
        </w:rPr>
        <w:t>L’étude d’impact devrait prendre en considération les questions d’évaluation suivantes sur trois plans :</w:t>
      </w:r>
    </w:p>
    <w:p w14:paraId="46622EFD" w14:textId="575AF4CF" w:rsidR="00326981" w:rsidRPr="00EE5D55" w:rsidRDefault="005940F8" w:rsidP="00326981">
      <w:pPr>
        <w:jc w:val="both"/>
        <w:rPr>
          <w:rFonts w:ascii="Arial" w:hAnsi="Arial" w:cs="Arial"/>
          <w:b/>
          <w:color w:val="000000" w:themeColor="text1"/>
          <w:u w:val="single"/>
        </w:rPr>
      </w:pPr>
      <w:r w:rsidRPr="00EE5D55">
        <w:rPr>
          <w:rFonts w:ascii="Arial" w:hAnsi="Arial" w:cs="Arial"/>
          <w:b/>
          <w:color w:val="000000" w:themeColor="text1"/>
          <w:u w:val="single"/>
        </w:rPr>
        <w:t>Technique :</w:t>
      </w:r>
    </w:p>
    <w:p w14:paraId="3FB17507" w14:textId="77777777" w:rsidR="00326981" w:rsidRPr="00EE5D55" w:rsidRDefault="00326981" w:rsidP="00EE5D55">
      <w:pPr>
        <w:numPr>
          <w:ilvl w:val="0"/>
          <w:numId w:val="16"/>
        </w:numPr>
        <w:spacing w:after="0" w:line="276" w:lineRule="auto"/>
        <w:jc w:val="both"/>
        <w:rPr>
          <w:rFonts w:ascii="Arial" w:hAnsi="Arial" w:cs="Arial"/>
          <w:color w:val="000000" w:themeColor="text1"/>
        </w:rPr>
      </w:pPr>
      <w:r w:rsidRPr="00EE5D55">
        <w:rPr>
          <w:rFonts w:ascii="Arial" w:hAnsi="Arial" w:cs="Arial"/>
          <w:color w:val="000000" w:themeColor="text1"/>
        </w:rPr>
        <w:t>Est-ce que les résultats du projet FBP éducation sont durables ? (long terme);</w:t>
      </w:r>
    </w:p>
    <w:p w14:paraId="15E37492" w14:textId="77777777" w:rsidR="00326981" w:rsidRPr="00EE5D55" w:rsidRDefault="00326981" w:rsidP="00EE5D55">
      <w:pPr>
        <w:numPr>
          <w:ilvl w:val="0"/>
          <w:numId w:val="16"/>
        </w:numPr>
        <w:spacing w:after="0" w:line="276" w:lineRule="auto"/>
        <w:jc w:val="both"/>
        <w:rPr>
          <w:rFonts w:ascii="Arial" w:hAnsi="Arial" w:cs="Arial"/>
          <w:color w:val="000000" w:themeColor="text1"/>
        </w:rPr>
      </w:pPr>
      <w:r w:rsidRPr="00EE5D55">
        <w:rPr>
          <w:rFonts w:ascii="Arial" w:hAnsi="Arial" w:cs="Arial"/>
          <w:color w:val="000000" w:themeColor="text1"/>
        </w:rPr>
        <w:t>Est-ce que la faisabilité et les résultats du projet FBP éducation sont liés au contexte ? (Forces et fragilités culturelles, politiques, socio-économiques);</w:t>
      </w:r>
    </w:p>
    <w:p w14:paraId="51FBD583" w14:textId="77777777" w:rsidR="00326981" w:rsidRPr="00EE5D55" w:rsidRDefault="00326981" w:rsidP="00EE5D55">
      <w:pPr>
        <w:numPr>
          <w:ilvl w:val="0"/>
          <w:numId w:val="16"/>
        </w:numPr>
        <w:spacing w:after="0" w:line="276" w:lineRule="auto"/>
        <w:jc w:val="both"/>
        <w:rPr>
          <w:rFonts w:ascii="Arial" w:hAnsi="Arial" w:cs="Arial"/>
          <w:color w:val="000000" w:themeColor="text1"/>
        </w:rPr>
      </w:pPr>
      <w:r w:rsidRPr="00EE5D55">
        <w:rPr>
          <w:rFonts w:ascii="Arial" w:hAnsi="Arial" w:cs="Arial"/>
          <w:color w:val="000000" w:themeColor="text1"/>
        </w:rPr>
        <w:t>Est-ce que les résultats du projet FBP éducation sont dépendants de l’échelle d’intervention ? (DCE et écoles)</w:t>
      </w:r>
    </w:p>
    <w:p w14:paraId="453ADF93" w14:textId="77777777" w:rsidR="00326981" w:rsidRPr="00EE5D55" w:rsidRDefault="00326981" w:rsidP="00EE5D55">
      <w:pPr>
        <w:numPr>
          <w:ilvl w:val="0"/>
          <w:numId w:val="16"/>
        </w:numPr>
        <w:spacing w:after="0" w:line="276" w:lineRule="auto"/>
        <w:jc w:val="both"/>
        <w:rPr>
          <w:rFonts w:ascii="Arial" w:hAnsi="Arial" w:cs="Arial"/>
          <w:color w:val="000000" w:themeColor="text1"/>
        </w:rPr>
      </w:pPr>
      <w:r w:rsidRPr="00EE5D55">
        <w:rPr>
          <w:rFonts w:ascii="Arial" w:hAnsi="Arial" w:cs="Arial"/>
          <w:color w:val="000000" w:themeColor="text1"/>
        </w:rPr>
        <w:t>Est-ce que le modèle FBP éducation connaît des effets pervers ?</w:t>
      </w:r>
    </w:p>
    <w:p w14:paraId="7E9FF433" w14:textId="77777777" w:rsidR="00326981" w:rsidRPr="00EE5D55" w:rsidRDefault="00326981" w:rsidP="00EE5D55">
      <w:pPr>
        <w:numPr>
          <w:ilvl w:val="0"/>
          <w:numId w:val="16"/>
        </w:numPr>
        <w:spacing w:after="0" w:line="276" w:lineRule="auto"/>
        <w:jc w:val="both"/>
        <w:rPr>
          <w:rFonts w:ascii="Arial" w:hAnsi="Arial" w:cs="Arial"/>
          <w:color w:val="000000" w:themeColor="text1"/>
        </w:rPr>
      </w:pPr>
      <w:r w:rsidRPr="00EE5D55">
        <w:rPr>
          <w:rFonts w:ascii="Arial" w:hAnsi="Arial" w:cs="Arial"/>
          <w:color w:val="000000" w:themeColor="text1"/>
        </w:rPr>
        <w:lastRenderedPageBreak/>
        <w:t>Est-ce que les résultats du projet FBP éducation sont dépendants du niveau de performance de la fonction régulation et encadrement ? (Relation entre DPE et DCE, DCE et Ecoles, Ecoles et communautés)</w:t>
      </w:r>
    </w:p>
    <w:p w14:paraId="05B2D445" w14:textId="77777777" w:rsidR="00FC378F" w:rsidRDefault="00FC378F" w:rsidP="00326981">
      <w:pPr>
        <w:jc w:val="both"/>
        <w:rPr>
          <w:rFonts w:ascii="Arial" w:hAnsi="Arial" w:cs="Arial"/>
          <w:b/>
          <w:color w:val="000000" w:themeColor="text1"/>
          <w:u w:val="single"/>
        </w:rPr>
      </w:pPr>
    </w:p>
    <w:p w14:paraId="596834A6" w14:textId="66DB4A00" w:rsidR="00326981" w:rsidRPr="00EE5D55" w:rsidRDefault="005940F8" w:rsidP="00326981">
      <w:pPr>
        <w:jc w:val="both"/>
        <w:rPr>
          <w:rFonts w:ascii="Arial" w:hAnsi="Arial" w:cs="Arial"/>
          <w:b/>
          <w:color w:val="000000" w:themeColor="text1"/>
          <w:u w:val="single"/>
        </w:rPr>
      </w:pPr>
      <w:r w:rsidRPr="00EE5D55">
        <w:rPr>
          <w:rFonts w:ascii="Arial" w:hAnsi="Arial" w:cs="Arial"/>
          <w:b/>
          <w:color w:val="000000" w:themeColor="text1"/>
          <w:u w:val="single"/>
        </w:rPr>
        <w:t>Opérationnel :</w:t>
      </w:r>
    </w:p>
    <w:p w14:paraId="0DB8A258" w14:textId="77777777" w:rsidR="00326981" w:rsidRPr="00EE5D55" w:rsidRDefault="00326981" w:rsidP="00EE5D55">
      <w:pPr>
        <w:numPr>
          <w:ilvl w:val="2"/>
          <w:numId w:val="16"/>
        </w:numPr>
        <w:tabs>
          <w:tab w:val="clear" w:pos="2160"/>
          <w:tab w:val="num" w:pos="720"/>
        </w:tabs>
        <w:spacing w:after="0" w:line="276" w:lineRule="auto"/>
        <w:ind w:left="720"/>
        <w:jc w:val="both"/>
        <w:rPr>
          <w:rFonts w:ascii="Arial" w:hAnsi="Arial" w:cs="Arial"/>
          <w:color w:val="000000" w:themeColor="text1"/>
        </w:rPr>
      </w:pPr>
      <w:r w:rsidRPr="00EE5D55">
        <w:rPr>
          <w:rFonts w:ascii="Arial" w:hAnsi="Arial" w:cs="Arial"/>
          <w:color w:val="000000" w:themeColor="text1"/>
        </w:rPr>
        <w:t>Est-ce que le projet FBP éducation améliore l’accessibilité à l’enseignement ? (Attention aux plus vulnérables)</w:t>
      </w:r>
    </w:p>
    <w:p w14:paraId="7F38BBDE" w14:textId="77777777" w:rsidR="00326981" w:rsidRPr="00EE5D55" w:rsidRDefault="00326981" w:rsidP="00EE5D55">
      <w:pPr>
        <w:numPr>
          <w:ilvl w:val="2"/>
          <w:numId w:val="16"/>
        </w:numPr>
        <w:tabs>
          <w:tab w:val="clear" w:pos="2160"/>
          <w:tab w:val="num" w:pos="720"/>
        </w:tabs>
        <w:spacing w:after="0" w:line="276" w:lineRule="auto"/>
        <w:ind w:left="720"/>
        <w:jc w:val="both"/>
        <w:rPr>
          <w:rFonts w:ascii="Arial" w:hAnsi="Arial" w:cs="Arial"/>
          <w:color w:val="000000" w:themeColor="text1"/>
        </w:rPr>
      </w:pPr>
      <w:r w:rsidRPr="00EE5D55">
        <w:rPr>
          <w:rFonts w:ascii="Arial" w:hAnsi="Arial" w:cs="Arial"/>
          <w:color w:val="000000" w:themeColor="text1"/>
        </w:rPr>
        <w:t>Comment le projet FBP éducation a influencé l’accès et l’équité à l’enseignement ?</w:t>
      </w:r>
    </w:p>
    <w:p w14:paraId="3E8C32CD" w14:textId="77777777" w:rsidR="00326981" w:rsidRPr="00EE5D55" w:rsidRDefault="00326981" w:rsidP="00EE5D55">
      <w:pPr>
        <w:numPr>
          <w:ilvl w:val="2"/>
          <w:numId w:val="16"/>
        </w:numPr>
        <w:tabs>
          <w:tab w:val="clear" w:pos="2160"/>
          <w:tab w:val="num" w:pos="720"/>
        </w:tabs>
        <w:spacing w:after="0" w:line="276" w:lineRule="auto"/>
        <w:ind w:left="720"/>
        <w:jc w:val="both"/>
        <w:rPr>
          <w:rFonts w:ascii="Arial" w:hAnsi="Arial" w:cs="Arial"/>
          <w:color w:val="000000" w:themeColor="text1"/>
        </w:rPr>
      </w:pPr>
      <w:r w:rsidRPr="00EE5D55">
        <w:rPr>
          <w:rFonts w:ascii="Arial" w:hAnsi="Arial" w:cs="Arial"/>
          <w:color w:val="000000" w:themeColor="text1"/>
        </w:rPr>
        <w:t>Est-ce que le projet FBP éducation améliore la qualité de l’enseignement ?</w:t>
      </w:r>
    </w:p>
    <w:p w14:paraId="2385C5C1" w14:textId="77777777" w:rsidR="00326981" w:rsidRPr="00EE5D55" w:rsidRDefault="00326981" w:rsidP="00EE5D55">
      <w:pPr>
        <w:numPr>
          <w:ilvl w:val="2"/>
          <w:numId w:val="16"/>
        </w:numPr>
        <w:tabs>
          <w:tab w:val="clear" w:pos="2160"/>
          <w:tab w:val="num" w:pos="720"/>
        </w:tabs>
        <w:spacing w:after="0" w:line="276" w:lineRule="auto"/>
        <w:ind w:left="720"/>
        <w:jc w:val="both"/>
        <w:rPr>
          <w:rFonts w:ascii="Arial" w:hAnsi="Arial" w:cs="Arial"/>
          <w:color w:val="000000" w:themeColor="text1"/>
        </w:rPr>
      </w:pPr>
      <w:r w:rsidRPr="00EE5D55">
        <w:rPr>
          <w:rFonts w:ascii="Arial" w:hAnsi="Arial" w:cs="Arial"/>
          <w:color w:val="000000" w:themeColor="text1"/>
        </w:rPr>
        <w:t>Est-ce que le projet FBP éducation améliore la gouvernance dans les écoles ?</w:t>
      </w:r>
    </w:p>
    <w:p w14:paraId="4C3495E9" w14:textId="6A0723F9" w:rsidR="00326981" w:rsidRPr="00FC378F" w:rsidRDefault="00326981" w:rsidP="00FC378F">
      <w:pPr>
        <w:numPr>
          <w:ilvl w:val="2"/>
          <w:numId w:val="16"/>
        </w:numPr>
        <w:tabs>
          <w:tab w:val="clear" w:pos="2160"/>
          <w:tab w:val="num" w:pos="720"/>
        </w:tabs>
        <w:spacing w:after="0" w:line="276" w:lineRule="auto"/>
        <w:ind w:left="720"/>
        <w:jc w:val="both"/>
        <w:rPr>
          <w:rFonts w:ascii="Arial" w:hAnsi="Arial" w:cs="Arial"/>
          <w:color w:val="000000" w:themeColor="text1"/>
        </w:rPr>
      </w:pPr>
      <w:r w:rsidRPr="00EE5D55">
        <w:rPr>
          <w:rFonts w:ascii="Arial" w:hAnsi="Arial" w:cs="Arial"/>
          <w:color w:val="000000" w:themeColor="text1"/>
        </w:rPr>
        <w:t>Est-ce que le projet FBP éducation améliore la gouvernance dans les DCE et DPE ?</w:t>
      </w:r>
    </w:p>
    <w:p w14:paraId="1867E2B7" w14:textId="77777777" w:rsidR="00326981" w:rsidRPr="00EE5D55" w:rsidRDefault="00326981" w:rsidP="00EE5D55">
      <w:pPr>
        <w:numPr>
          <w:ilvl w:val="2"/>
          <w:numId w:val="16"/>
        </w:numPr>
        <w:tabs>
          <w:tab w:val="clear" w:pos="2160"/>
          <w:tab w:val="num" w:pos="720"/>
        </w:tabs>
        <w:spacing w:after="0" w:line="276" w:lineRule="auto"/>
        <w:ind w:left="720"/>
        <w:jc w:val="both"/>
        <w:rPr>
          <w:rFonts w:ascii="Arial" w:hAnsi="Arial" w:cs="Arial"/>
          <w:color w:val="000000" w:themeColor="text1"/>
        </w:rPr>
      </w:pPr>
      <w:r w:rsidRPr="00EE5D55">
        <w:rPr>
          <w:rFonts w:ascii="Arial" w:hAnsi="Arial" w:cs="Arial"/>
          <w:color w:val="000000" w:themeColor="text1"/>
        </w:rPr>
        <w:t>Quel est l’impact du projet FBP éducation au niveau communautaire ?</w:t>
      </w:r>
    </w:p>
    <w:p w14:paraId="64713C80" w14:textId="77777777" w:rsidR="00326981" w:rsidRPr="00EE5D55" w:rsidRDefault="00326981" w:rsidP="00EE5D55">
      <w:pPr>
        <w:numPr>
          <w:ilvl w:val="2"/>
          <w:numId w:val="16"/>
        </w:numPr>
        <w:tabs>
          <w:tab w:val="clear" w:pos="2160"/>
          <w:tab w:val="num" w:pos="720"/>
        </w:tabs>
        <w:spacing w:after="0" w:line="276" w:lineRule="auto"/>
        <w:ind w:left="720"/>
        <w:jc w:val="both"/>
        <w:rPr>
          <w:rFonts w:ascii="Arial" w:hAnsi="Arial" w:cs="Arial"/>
          <w:color w:val="000000" w:themeColor="text1"/>
        </w:rPr>
      </w:pPr>
      <w:r w:rsidRPr="00EE5D55">
        <w:rPr>
          <w:rFonts w:ascii="Arial" w:hAnsi="Arial" w:cs="Arial"/>
          <w:color w:val="000000" w:themeColor="text1"/>
        </w:rPr>
        <w:t>Comment les effets du projet FBP éducation se comparent aux effets d’autres systèmes de financement ? (Financement budgétaire direct ou financement par intrants ou autres modèles utilisant le principe FBP)</w:t>
      </w:r>
    </w:p>
    <w:p w14:paraId="672AF947" w14:textId="77777777" w:rsidR="00326981" w:rsidRPr="00EE5D55" w:rsidRDefault="00326981" w:rsidP="00EE5D55">
      <w:pPr>
        <w:numPr>
          <w:ilvl w:val="2"/>
          <w:numId w:val="16"/>
        </w:numPr>
        <w:tabs>
          <w:tab w:val="clear" w:pos="2160"/>
          <w:tab w:val="num" w:pos="720"/>
        </w:tabs>
        <w:spacing w:after="0" w:line="276" w:lineRule="auto"/>
        <w:ind w:left="720"/>
        <w:jc w:val="both"/>
        <w:rPr>
          <w:rFonts w:ascii="Arial" w:hAnsi="Arial" w:cs="Arial"/>
          <w:color w:val="000000" w:themeColor="text1"/>
        </w:rPr>
      </w:pPr>
      <w:r w:rsidRPr="00EE5D55">
        <w:rPr>
          <w:rFonts w:ascii="Arial" w:hAnsi="Arial" w:cs="Arial"/>
          <w:color w:val="000000" w:themeColor="text1"/>
        </w:rPr>
        <w:t>Comment l’efficacité et l’efficience du projet FBP éducation se comparent à celles d’autres systèmes de financement des enseignants et des écoles ? (Motivation financière et activités génératrices de revenus)</w:t>
      </w:r>
    </w:p>
    <w:p w14:paraId="76A9FF84" w14:textId="77777777" w:rsidR="00326981" w:rsidRPr="00EE5D55" w:rsidRDefault="00326981" w:rsidP="00EE5D55">
      <w:pPr>
        <w:numPr>
          <w:ilvl w:val="2"/>
          <w:numId w:val="16"/>
        </w:numPr>
        <w:tabs>
          <w:tab w:val="clear" w:pos="2160"/>
          <w:tab w:val="num" w:pos="720"/>
        </w:tabs>
        <w:spacing w:after="0" w:line="276" w:lineRule="auto"/>
        <w:ind w:left="720"/>
        <w:jc w:val="both"/>
        <w:rPr>
          <w:rFonts w:ascii="Arial" w:hAnsi="Arial" w:cs="Arial"/>
          <w:color w:val="000000" w:themeColor="text1"/>
        </w:rPr>
      </w:pPr>
      <w:r w:rsidRPr="00EE5D55">
        <w:rPr>
          <w:rFonts w:ascii="Arial" w:hAnsi="Arial" w:cs="Arial"/>
          <w:color w:val="000000" w:themeColor="text1"/>
        </w:rPr>
        <w:t>Est-ce que les Comités de Gestion de l’Ecole (CGE) ont les connaissances requises pour assurer l’accompagnement et le suivi de l’approche FBP Education ?</w:t>
      </w:r>
    </w:p>
    <w:p w14:paraId="72BC6C47" w14:textId="77777777" w:rsidR="00326981" w:rsidRPr="00EE5D55" w:rsidRDefault="00326981" w:rsidP="00EE5D55">
      <w:pPr>
        <w:numPr>
          <w:ilvl w:val="2"/>
          <w:numId w:val="16"/>
        </w:numPr>
        <w:tabs>
          <w:tab w:val="clear" w:pos="2160"/>
          <w:tab w:val="num" w:pos="720"/>
        </w:tabs>
        <w:spacing w:after="0" w:line="276" w:lineRule="auto"/>
        <w:ind w:left="720"/>
        <w:jc w:val="both"/>
        <w:rPr>
          <w:rFonts w:ascii="Arial" w:hAnsi="Arial" w:cs="Arial"/>
          <w:color w:val="000000" w:themeColor="text1"/>
        </w:rPr>
      </w:pPr>
      <w:r w:rsidRPr="00EE5D55">
        <w:rPr>
          <w:rFonts w:ascii="Arial" w:hAnsi="Arial" w:cs="Arial"/>
          <w:color w:val="000000" w:themeColor="text1"/>
        </w:rPr>
        <w:t xml:space="preserve">Est-ce que les écoles et les DCE sont disposées à faire le suivi de la gouvernance du système éducatif après le projet FBP éducation ? </w:t>
      </w:r>
    </w:p>
    <w:p w14:paraId="4192CD6A" w14:textId="4F842AEB" w:rsidR="00326981" w:rsidRPr="00EE5D55" w:rsidRDefault="005940F8" w:rsidP="00326981">
      <w:pPr>
        <w:jc w:val="both"/>
        <w:rPr>
          <w:rFonts w:ascii="Arial" w:hAnsi="Arial" w:cs="Arial"/>
          <w:b/>
          <w:color w:val="000000" w:themeColor="text1"/>
          <w:u w:val="single"/>
        </w:rPr>
      </w:pPr>
      <w:r w:rsidRPr="00EE5D55">
        <w:rPr>
          <w:rFonts w:ascii="Arial" w:hAnsi="Arial" w:cs="Arial"/>
          <w:b/>
          <w:color w:val="000000" w:themeColor="text1"/>
          <w:u w:val="single"/>
        </w:rPr>
        <w:t>Institutionnel :</w:t>
      </w:r>
    </w:p>
    <w:p w14:paraId="37DF2B75" w14:textId="16DACFE7" w:rsidR="00326981" w:rsidRPr="00EE5D55" w:rsidRDefault="00326981" w:rsidP="00EE5D55">
      <w:pPr>
        <w:numPr>
          <w:ilvl w:val="0"/>
          <w:numId w:val="17"/>
        </w:numPr>
        <w:spacing w:after="0" w:line="276" w:lineRule="auto"/>
        <w:jc w:val="both"/>
        <w:rPr>
          <w:rFonts w:ascii="Arial" w:hAnsi="Arial" w:cs="Arial"/>
          <w:color w:val="000000" w:themeColor="text1"/>
        </w:rPr>
      </w:pPr>
      <w:r w:rsidRPr="00EE5D55">
        <w:rPr>
          <w:rFonts w:ascii="Arial" w:hAnsi="Arial" w:cs="Arial"/>
          <w:color w:val="000000" w:themeColor="text1"/>
        </w:rPr>
        <w:t>Est-ce que le projet FBP éducatif influence les rapports de pouvoir dans le système éducatif et entre les différents groupes concernés ? (enseignants, directeurs/réseaux</w:t>
      </w:r>
      <w:r w:rsidR="005940F8">
        <w:rPr>
          <w:rFonts w:ascii="Arial" w:hAnsi="Arial" w:cs="Arial"/>
          <w:color w:val="000000" w:themeColor="text1"/>
        </w:rPr>
        <w:t xml:space="preserve"> scolaires</w:t>
      </w:r>
      <w:r w:rsidRPr="00EE5D55">
        <w:rPr>
          <w:rFonts w:ascii="Arial" w:hAnsi="Arial" w:cs="Arial"/>
          <w:color w:val="000000" w:themeColor="text1"/>
        </w:rPr>
        <w:t>, Agence de Contractualisation et de vérification, autorités administratives et éducatives)</w:t>
      </w:r>
    </w:p>
    <w:p w14:paraId="0792FA14" w14:textId="77777777" w:rsidR="00326981" w:rsidRPr="00EE5D55" w:rsidRDefault="00326981" w:rsidP="00EE5D55">
      <w:pPr>
        <w:numPr>
          <w:ilvl w:val="0"/>
          <w:numId w:val="17"/>
        </w:numPr>
        <w:spacing w:after="0" w:line="276" w:lineRule="auto"/>
        <w:jc w:val="both"/>
        <w:rPr>
          <w:rFonts w:ascii="Arial" w:hAnsi="Arial" w:cs="Arial"/>
          <w:color w:val="000000" w:themeColor="text1"/>
        </w:rPr>
      </w:pPr>
      <w:r w:rsidRPr="00EE5D55">
        <w:rPr>
          <w:rFonts w:ascii="Arial" w:hAnsi="Arial" w:cs="Arial"/>
          <w:color w:val="000000" w:themeColor="text1"/>
        </w:rPr>
        <w:t>Est-ce que la participation des parents et celle des CGE sont - elles renforcées par le projet FBP éducation ?</w:t>
      </w:r>
    </w:p>
    <w:p w14:paraId="2C908B30" w14:textId="77777777" w:rsidR="00326981" w:rsidRPr="00EE5D55" w:rsidRDefault="00326981" w:rsidP="00EE5D55">
      <w:pPr>
        <w:numPr>
          <w:ilvl w:val="0"/>
          <w:numId w:val="17"/>
        </w:numPr>
        <w:spacing w:after="0" w:line="276" w:lineRule="auto"/>
        <w:jc w:val="both"/>
        <w:rPr>
          <w:rFonts w:ascii="Arial" w:hAnsi="Arial" w:cs="Arial"/>
          <w:color w:val="000000" w:themeColor="text1"/>
        </w:rPr>
      </w:pPr>
      <w:r w:rsidRPr="00EE5D55">
        <w:rPr>
          <w:rFonts w:ascii="Arial" w:hAnsi="Arial" w:cs="Arial"/>
          <w:color w:val="000000" w:themeColor="text1"/>
        </w:rPr>
        <w:t xml:space="preserve">Est-ce que le projet FBP éducation influence la prise de décision dans le domaine ? </w:t>
      </w:r>
    </w:p>
    <w:p w14:paraId="40387393" w14:textId="4099183D" w:rsidR="00326981" w:rsidRPr="00EE5D55" w:rsidRDefault="00326981" w:rsidP="00EE5D55">
      <w:pPr>
        <w:numPr>
          <w:ilvl w:val="0"/>
          <w:numId w:val="17"/>
        </w:numPr>
        <w:spacing w:after="0" w:line="276" w:lineRule="auto"/>
        <w:jc w:val="both"/>
        <w:rPr>
          <w:rFonts w:ascii="Arial" w:hAnsi="Arial" w:cs="Arial"/>
          <w:color w:val="000000" w:themeColor="text1"/>
        </w:rPr>
      </w:pPr>
      <w:r w:rsidRPr="00EE5D55">
        <w:rPr>
          <w:rFonts w:ascii="Arial" w:hAnsi="Arial" w:cs="Arial"/>
          <w:color w:val="000000" w:themeColor="text1"/>
        </w:rPr>
        <w:t xml:space="preserve">Est-ce que le lobbying mené par Cordaid pour le programme FBP éducation est efficace ? (Effets positifs et pervers,). </w:t>
      </w:r>
    </w:p>
    <w:p w14:paraId="50B69EA6" w14:textId="77777777" w:rsidR="00326981" w:rsidRPr="00EE5D55" w:rsidRDefault="00326981" w:rsidP="00EE5D55">
      <w:pPr>
        <w:numPr>
          <w:ilvl w:val="0"/>
          <w:numId w:val="17"/>
        </w:numPr>
        <w:spacing w:after="0" w:line="276" w:lineRule="auto"/>
        <w:jc w:val="both"/>
        <w:rPr>
          <w:rFonts w:ascii="Arial" w:hAnsi="Arial" w:cs="Arial"/>
          <w:color w:val="000000" w:themeColor="text1"/>
        </w:rPr>
      </w:pPr>
      <w:r w:rsidRPr="00EE5D55">
        <w:rPr>
          <w:rFonts w:ascii="Arial" w:hAnsi="Arial" w:cs="Arial"/>
          <w:color w:val="000000" w:themeColor="text1"/>
        </w:rPr>
        <w:t>Quelles conclusions peut-on tirer de cette expérience pour l’organisation de programmes futurs de FBP éducation ?</w:t>
      </w:r>
    </w:p>
    <w:p w14:paraId="08F134C1" w14:textId="62C84FF6" w:rsidR="00326981" w:rsidRPr="00EE5D55" w:rsidRDefault="005940F8" w:rsidP="00326981">
      <w:pPr>
        <w:jc w:val="both"/>
        <w:rPr>
          <w:rFonts w:ascii="Arial" w:hAnsi="Arial" w:cs="Arial"/>
          <w:b/>
          <w:color w:val="000000" w:themeColor="text1"/>
        </w:rPr>
      </w:pPr>
      <w:r w:rsidRPr="00EE5D55">
        <w:rPr>
          <w:rFonts w:ascii="Arial" w:hAnsi="Arial" w:cs="Arial"/>
          <w:b/>
          <w:color w:val="000000" w:themeColor="text1"/>
          <w:u w:val="single"/>
        </w:rPr>
        <w:t>Mixte :</w:t>
      </w:r>
    </w:p>
    <w:p w14:paraId="2881798D" w14:textId="77777777" w:rsidR="00326981" w:rsidRPr="00EE5D55" w:rsidRDefault="00326981" w:rsidP="00EE5D55">
      <w:pPr>
        <w:numPr>
          <w:ilvl w:val="0"/>
          <w:numId w:val="17"/>
        </w:numPr>
        <w:spacing w:after="0" w:line="276" w:lineRule="auto"/>
        <w:jc w:val="both"/>
        <w:rPr>
          <w:rFonts w:ascii="Arial" w:hAnsi="Arial" w:cs="Arial"/>
          <w:color w:val="000000" w:themeColor="text1"/>
        </w:rPr>
      </w:pPr>
      <w:r w:rsidRPr="00EE5D55">
        <w:rPr>
          <w:rFonts w:ascii="Arial" w:hAnsi="Arial" w:cs="Arial"/>
          <w:color w:val="000000" w:themeColor="text1"/>
        </w:rPr>
        <w:t>Quels sont les mécanismes de pérennisation qui se développeraient dans le contexte de Muramvya : évaluer les effets multiplicateurs de l’approche FBP éducation ?</w:t>
      </w:r>
    </w:p>
    <w:p w14:paraId="0A20DADC" w14:textId="77777777" w:rsidR="00326981" w:rsidRPr="00EE5D55" w:rsidRDefault="00326981" w:rsidP="00326981">
      <w:pPr>
        <w:spacing w:after="0"/>
        <w:ind w:left="720"/>
        <w:jc w:val="both"/>
        <w:rPr>
          <w:rFonts w:ascii="Arial" w:hAnsi="Arial" w:cs="Arial"/>
          <w:color w:val="000000" w:themeColor="text1"/>
        </w:rPr>
      </w:pPr>
    </w:p>
    <w:p w14:paraId="2978EC16" w14:textId="43511D9C" w:rsidR="00326981" w:rsidRPr="00EE5D55" w:rsidRDefault="00326981" w:rsidP="00326981">
      <w:pPr>
        <w:spacing w:after="0"/>
        <w:jc w:val="both"/>
        <w:rPr>
          <w:rFonts w:ascii="Arial" w:hAnsi="Arial" w:cs="Arial"/>
          <w:color w:val="000000" w:themeColor="text1"/>
        </w:rPr>
      </w:pPr>
      <w:r w:rsidRPr="00EE5D55">
        <w:rPr>
          <w:rFonts w:ascii="Arial" w:hAnsi="Arial" w:cs="Arial"/>
          <w:color w:val="000000" w:themeColor="text1"/>
        </w:rPr>
        <w:t xml:space="preserve">Pour la province de contrôle de </w:t>
      </w:r>
      <w:r w:rsidR="005940F8" w:rsidRPr="00EE5D55">
        <w:rPr>
          <w:rFonts w:ascii="Arial" w:hAnsi="Arial" w:cs="Arial"/>
          <w:color w:val="000000" w:themeColor="text1"/>
        </w:rPr>
        <w:t>Mwaro(indiquée</w:t>
      </w:r>
      <w:r w:rsidRPr="00EE5D55">
        <w:rPr>
          <w:rFonts w:ascii="Arial" w:hAnsi="Arial" w:cs="Arial"/>
          <w:color w:val="000000" w:themeColor="text1"/>
        </w:rPr>
        <w:t xml:space="preserve"> ci- après),  le consultant proposera des questions lui permettant d’apprécier l’état des lieux  au niveau des 3 axes d’intervention.</w:t>
      </w:r>
    </w:p>
    <w:p w14:paraId="1F05CA62" w14:textId="77777777" w:rsidR="00326981" w:rsidRPr="00EE5D55" w:rsidRDefault="00326981" w:rsidP="00326981">
      <w:pPr>
        <w:spacing w:after="0"/>
        <w:ind w:left="720"/>
        <w:jc w:val="both"/>
        <w:rPr>
          <w:rFonts w:ascii="Arial" w:hAnsi="Arial" w:cs="Arial"/>
          <w:color w:val="000000" w:themeColor="text1"/>
        </w:rPr>
      </w:pPr>
    </w:p>
    <w:p w14:paraId="3C31C288" w14:textId="77777777" w:rsidR="00326981" w:rsidRPr="00EE5D55" w:rsidRDefault="00326981" w:rsidP="00326981">
      <w:pPr>
        <w:jc w:val="both"/>
        <w:rPr>
          <w:rFonts w:ascii="Arial" w:hAnsi="Arial" w:cs="Arial"/>
          <w:b/>
          <w:bCs/>
          <w:color w:val="000000" w:themeColor="text1"/>
        </w:rPr>
      </w:pPr>
      <w:r w:rsidRPr="00EE5D55">
        <w:rPr>
          <w:rFonts w:ascii="Arial" w:hAnsi="Arial" w:cs="Arial"/>
          <w:b/>
          <w:bCs/>
          <w:color w:val="000000" w:themeColor="text1"/>
        </w:rPr>
        <w:t>3.2 Champs et cibles de l’évaluation</w:t>
      </w:r>
    </w:p>
    <w:p w14:paraId="5C00A655" w14:textId="77777777" w:rsidR="00326981" w:rsidRPr="00EE5D55" w:rsidRDefault="00326981" w:rsidP="00326981">
      <w:pPr>
        <w:jc w:val="both"/>
        <w:rPr>
          <w:rFonts w:ascii="Arial" w:hAnsi="Arial" w:cs="Arial"/>
          <w:color w:val="000000" w:themeColor="text1"/>
        </w:rPr>
      </w:pPr>
      <w:r w:rsidRPr="00EE5D55">
        <w:rPr>
          <w:rFonts w:ascii="Arial" w:hAnsi="Arial" w:cs="Arial"/>
          <w:color w:val="000000" w:themeColor="text1"/>
        </w:rPr>
        <w:t xml:space="preserve">Cette évaluation portera sur les résultats de l’approche FBP tels que définis dans les documents de projet et ciblera non seulement les écoles et les entités de régulation, mais également la communauté (CGE, comités des parents et les ASLO). Elle couvrira la période </w:t>
      </w:r>
      <w:r w:rsidRPr="00EE5D55">
        <w:rPr>
          <w:rFonts w:ascii="Arial" w:hAnsi="Arial" w:cs="Arial"/>
          <w:color w:val="000000" w:themeColor="text1"/>
        </w:rPr>
        <w:lastRenderedPageBreak/>
        <w:t>comprise entre le démarrage du projet en province de Muramvya en septembre 2020 jusqu’au 30 août 2024.</w:t>
      </w:r>
    </w:p>
    <w:p w14:paraId="1FF9FD4C" w14:textId="77777777" w:rsidR="00326981" w:rsidRPr="00EE5D55" w:rsidRDefault="00326981" w:rsidP="00326981">
      <w:pPr>
        <w:pStyle w:val="ListParagraph"/>
        <w:spacing w:line="276" w:lineRule="auto"/>
        <w:ind w:left="1418"/>
        <w:jc w:val="both"/>
        <w:rPr>
          <w:rFonts w:ascii="Arial" w:hAnsi="Arial" w:cs="Arial"/>
          <w:bCs/>
          <w:color w:val="000000" w:themeColor="text1"/>
        </w:rPr>
      </w:pPr>
      <w:bookmarkStart w:id="2" w:name="_Hlk165541208"/>
    </w:p>
    <w:p w14:paraId="54770E19" w14:textId="77777777" w:rsidR="00326981" w:rsidRPr="00EE5D55" w:rsidRDefault="00326981" w:rsidP="00EE5D55">
      <w:pPr>
        <w:pStyle w:val="ListParagraph"/>
        <w:numPr>
          <w:ilvl w:val="0"/>
          <w:numId w:val="20"/>
        </w:numPr>
        <w:spacing w:line="276" w:lineRule="auto"/>
        <w:jc w:val="both"/>
        <w:rPr>
          <w:rFonts w:ascii="Arial" w:hAnsi="Arial" w:cs="Arial"/>
          <w:b/>
          <w:color w:val="000000" w:themeColor="text1"/>
        </w:rPr>
      </w:pPr>
      <w:r w:rsidRPr="00EE5D55">
        <w:rPr>
          <w:rFonts w:ascii="Arial" w:hAnsi="Arial" w:cs="Arial"/>
          <w:b/>
          <w:color w:val="000000" w:themeColor="text1"/>
        </w:rPr>
        <w:t>METHODOLOGIE</w:t>
      </w:r>
    </w:p>
    <w:p w14:paraId="7664A57A" w14:textId="77777777" w:rsidR="00326981" w:rsidRPr="00EE5D55" w:rsidRDefault="00326981" w:rsidP="00326981">
      <w:pPr>
        <w:pStyle w:val="ListParagraph"/>
        <w:spacing w:line="276" w:lineRule="auto"/>
        <w:ind w:left="1080"/>
        <w:jc w:val="both"/>
        <w:rPr>
          <w:rFonts w:ascii="Arial" w:hAnsi="Arial" w:cs="Arial"/>
          <w:b/>
          <w:color w:val="000000" w:themeColor="text1"/>
        </w:rPr>
      </w:pPr>
    </w:p>
    <w:p w14:paraId="0E2D35B4" w14:textId="77777777" w:rsidR="00326981" w:rsidRPr="00EE5D55" w:rsidRDefault="00326981" w:rsidP="00EE5D55">
      <w:pPr>
        <w:pStyle w:val="ListParagraph"/>
        <w:numPr>
          <w:ilvl w:val="1"/>
          <w:numId w:val="20"/>
        </w:numPr>
        <w:spacing w:after="0" w:line="276" w:lineRule="auto"/>
        <w:ind w:right="20"/>
        <w:jc w:val="both"/>
        <w:rPr>
          <w:rFonts w:ascii="Arial" w:hAnsi="Arial" w:cs="Arial"/>
          <w:b/>
          <w:bCs/>
          <w:color w:val="000000" w:themeColor="text1"/>
        </w:rPr>
      </w:pPr>
      <w:r w:rsidRPr="00EE5D55">
        <w:rPr>
          <w:rFonts w:ascii="Arial" w:hAnsi="Arial" w:cs="Arial"/>
          <w:b/>
          <w:bCs/>
          <w:color w:val="000000" w:themeColor="text1"/>
        </w:rPr>
        <w:t xml:space="preserve">Portée de </w:t>
      </w:r>
      <w:bookmarkEnd w:id="2"/>
      <w:r w:rsidRPr="00EE5D55">
        <w:rPr>
          <w:rFonts w:ascii="Arial" w:hAnsi="Arial" w:cs="Arial"/>
          <w:b/>
          <w:bCs/>
          <w:color w:val="000000" w:themeColor="text1"/>
        </w:rPr>
        <w:t>l’étude</w:t>
      </w:r>
    </w:p>
    <w:p w14:paraId="777201F2" w14:textId="77777777" w:rsidR="00326981" w:rsidRPr="00EE5D55" w:rsidRDefault="00326981" w:rsidP="00326981">
      <w:pPr>
        <w:pStyle w:val="ListParagraph"/>
        <w:spacing w:after="0" w:line="276" w:lineRule="auto"/>
        <w:ind w:left="1080" w:right="20"/>
        <w:jc w:val="both"/>
        <w:rPr>
          <w:rFonts w:ascii="Arial" w:hAnsi="Arial" w:cs="Arial"/>
          <w:b/>
          <w:bCs/>
          <w:color w:val="000000" w:themeColor="text1"/>
        </w:rPr>
      </w:pPr>
    </w:p>
    <w:p w14:paraId="6BC18CA9" w14:textId="77777777" w:rsidR="00326981" w:rsidRPr="00EE5D55" w:rsidRDefault="00326981" w:rsidP="00326981">
      <w:pPr>
        <w:jc w:val="both"/>
        <w:rPr>
          <w:rFonts w:ascii="Arial" w:hAnsi="Arial" w:cs="Arial"/>
          <w:color w:val="000000" w:themeColor="text1"/>
        </w:rPr>
      </w:pPr>
      <w:r w:rsidRPr="00EE5D55">
        <w:rPr>
          <w:rFonts w:ascii="Arial" w:hAnsi="Arial" w:cs="Arial"/>
          <w:color w:val="000000" w:themeColor="text1"/>
        </w:rPr>
        <w:t xml:space="preserve">Dans cette étude, une méthodologie « mixed » sera utilisée y inclus les méthodes qualitatives, quantitative et comparative. Il faut que le consultant définisse la méthodologie exacte. </w:t>
      </w:r>
      <w:r w:rsidRPr="00EE5D55">
        <w:rPr>
          <w:rFonts w:ascii="Arial" w:hAnsi="Arial" w:cs="Arial"/>
          <w:color w:val="000000" w:themeColor="text1"/>
          <w:lang w:val="fr-BE"/>
        </w:rPr>
        <w:t xml:space="preserve">Les indicateurs contractualisés au niveau écoles, DCE et DPE pour lesquels il existe des données trimestrielles </w:t>
      </w:r>
      <w:r w:rsidRPr="00EE5D55">
        <w:rPr>
          <w:rFonts w:ascii="Arial" w:hAnsi="Arial" w:cs="Arial"/>
          <w:color w:val="000000" w:themeColor="text1"/>
        </w:rPr>
        <w:t xml:space="preserve">vont être utilisées.  </w:t>
      </w:r>
    </w:p>
    <w:p w14:paraId="7B3E1106" w14:textId="01737AA5" w:rsidR="00326981" w:rsidRPr="00EE5D55" w:rsidRDefault="00326981" w:rsidP="00326981">
      <w:pPr>
        <w:jc w:val="both"/>
        <w:rPr>
          <w:rFonts w:ascii="Arial" w:hAnsi="Arial" w:cs="Arial"/>
          <w:color w:val="000000" w:themeColor="text1"/>
        </w:rPr>
      </w:pPr>
      <w:r w:rsidRPr="00EE5D55">
        <w:rPr>
          <w:rFonts w:ascii="Arial" w:hAnsi="Arial" w:cs="Arial"/>
          <w:color w:val="000000" w:themeColor="text1"/>
        </w:rPr>
        <w:t>Le consultant va faire une analyse comparative sur les tendances des indicateurs d’accès et équité, de qualité de l’enseignement, de gouvernance et pilotage du système éducatif de la province du projet (Muramvya) et la province de contrôle (Mwaro) qui, avant 20 janvier 1999 faisait partie de l</w:t>
      </w:r>
      <w:r w:rsidRPr="00EE5D55">
        <w:rPr>
          <w:rFonts w:ascii="Arial" w:hAnsi="Arial" w:cs="Arial"/>
        </w:rPr>
        <w:t>a </w:t>
      </w:r>
      <w:hyperlink r:id="rId13" w:tooltip="Province de Muramvya" w:history="1">
        <w:r w:rsidRPr="005940F8">
          <w:rPr>
            <w:rStyle w:val="Hyperlink"/>
            <w:rFonts w:ascii="Arial" w:hAnsi="Arial" w:cs="Arial"/>
            <w:color w:val="auto"/>
            <w:u w:val="none"/>
          </w:rPr>
          <w:t>province de Muramvya</w:t>
        </w:r>
      </w:hyperlink>
      <w:r w:rsidRPr="005940F8">
        <w:rPr>
          <w:rFonts w:ascii="Arial" w:hAnsi="Arial" w:cs="Arial"/>
        </w:rPr>
        <w:t xml:space="preserve"> </w:t>
      </w:r>
      <w:r w:rsidR="005940F8">
        <w:rPr>
          <w:rFonts w:ascii="Arial" w:hAnsi="Arial" w:cs="Arial"/>
        </w:rPr>
        <w:t>.</w:t>
      </w:r>
    </w:p>
    <w:p w14:paraId="17200719" w14:textId="77777777" w:rsidR="00326981" w:rsidRPr="00EE5D55" w:rsidRDefault="00326981" w:rsidP="00326981">
      <w:pPr>
        <w:spacing w:after="0"/>
        <w:ind w:right="20"/>
        <w:jc w:val="both"/>
        <w:rPr>
          <w:rFonts w:ascii="Arial" w:hAnsi="Arial" w:cs="Arial"/>
          <w:b/>
          <w:bCs/>
          <w:color w:val="000000" w:themeColor="text1"/>
        </w:rPr>
      </w:pPr>
      <w:r w:rsidRPr="00EE5D55">
        <w:rPr>
          <w:rFonts w:ascii="Arial" w:hAnsi="Arial" w:cs="Arial"/>
          <w:b/>
          <w:bCs/>
          <w:color w:val="000000" w:themeColor="text1"/>
        </w:rPr>
        <w:t xml:space="preserve">         4.2. Phases de l’étude</w:t>
      </w:r>
    </w:p>
    <w:p w14:paraId="124F17A5" w14:textId="77777777" w:rsidR="00FC378F" w:rsidRDefault="00FC378F" w:rsidP="00326981">
      <w:pPr>
        <w:spacing w:after="0"/>
        <w:ind w:right="20"/>
        <w:jc w:val="both"/>
        <w:rPr>
          <w:rFonts w:ascii="Arial" w:hAnsi="Arial" w:cs="Arial"/>
          <w:color w:val="000000" w:themeColor="text1"/>
        </w:rPr>
      </w:pPr>
    </w:p>
    <w:p w14:paraId="42BCFD8F" w14:textId="2EFBF0BC" w:rsidR="00326981" w:rsidRPr="00EE5D55" w:rsidRDefault="00326981" w:rsidP="00326981">
      <w:pPr>
        <w:spacing w:after="0"/>
        <w:ind w:right="20"/>
        <w:jc w:val="both"/>
        <w:rPr>
          <w:rFonts w:ascii="Arial" w:hAnsi="Arial" w:cs="Arial"/>
          <w:color w:val="000000" w:themeColor="text1"/>
        </w:rPr>
      </w:pPr>
      <w:r w:rsidRPr="00EE5D55">
        <w:rPr>
          <w:rFonts w:ascii="Arial" w:hAnsi="Arial" w:cs="Arial"/>
          <w:color w:val="000000" w:themeColor="text1"/>
        </w:rPr>
        <w:t xml:space="preserve">Le consultant est libre de proposer sa propre </w:t>
      </w:r>
      <w:r w:rsidRPr="005940F8">
        <w:rPr>
          <w:rFonts w:ascii="Arial" w:hAnsi="Arial" w:cs="Arial"/>
          <w:color w:val="000000" w:themeColor="text1"/>
          <w:u w:val="single"/>
        </w:rPr>
        <w:t>méthodologie</w:t>
      </w:r>
      <w:r w:rsidRPr="00EE5D55">
        <w:rPr>
          <w:rFonts w:ascii="Arial" w:hAnsi="Arial" w:cs="Arial"/>
          <w:color w:val="000000" w:themeColor="text1"/>
        </w:rPr>
        <w:t xml:space="preserve"> dans son offre technique, mais il est proposé qu’il effectue la mission en quatre temps :</w:t>
      </w:r>
    </w:p>
    <w:p w14:paraId="6758289E" w14:textId="77777777" w:rsidR="00326981" w:rsidRPr="00EE5D55" w:rsidRDefault="00326981" w:rsidP="00326981">
      <w:pPr>
        <w:spacing w:after="0"/>
        <w:ind w:right="20"/>
        <w:jc w:val="both"/>
        <w:rPr>
          <w:rFonts w:ascii="Arial" w:hAnsi="Arial" w:cs="Arial"/>
          <w:color w:val="000000" w:themeColor="text1"/>
        </w:rPr>
      </w:pPr>
    </w:p>
    <w:p w14:paraId="3C1B3527" w14:textId="77777777" w:rsidR="00326981" w:rsidRPr="00EE5D55" w:rsidRDefault="00326981" w:rsidP="00EE5D55">
      <w:pPr>
        <w:pStyle w:val="ListParagraph"/>
        <w:numPr>
          <w:ilvl w:val="0"/>
          <w:numId w:val="21"/>
        </w:numPr>
        <w:autoSpaceDE w:val="0"/>
        <w:autoSpaceDN w:val="0"/>
        <w:adjustRightInd w:val="0"/>
        <w:spacing w:after="0" w:line="276" w:lineRule="auto"/>
        <w:jc w:val="both"/>
        <w:rPr>
          <w:rFonts w:ascii="Arial" w:eastAsia="Times New Roman" w:hAnsi="Arial" w:cs="Arial"/>
          <w:color w:val="000000" w:themeColor="text1"/>
          <w:lang w:eastAsia="fr-FR"/>
        </w:rPr>
      </w:pPr>
      <w:r w:rsidRPr="00EE5D55">
        <w:rPr>
          <w:rFonts w:ascii="Arial" w:hAnsi="Arial" w:cs="Arial"/>
          <w:color w:val="000000" w:themeColor="text1"/>
        </w:rPr>
        <w:t xml:space="preserve">Phase de cadrage :  </w:t>
      </w:r>
      <w:r w:rsidRPr="00EE5D55">
        <w:rPr>
          <w:rFonts w:ascii="Arial" w:eastAsia="Times New Roman" w:hAnsi="Arial" w:cs="Arial"/>
          <w:color w:val="000000" w:themeColor="text1"/>
          <w:lang w:eastAsia="fr-FR"/>
        </w:rPr>
        <w:t xml:space="preserve">Le but de cette phase est de structurer la méthodologie de l’étude, analyser le contexte et les parties prenantes, préciser les questions principales, examiner les documents du projet et tous les autres documents pertinents. </w:t>
      </w:r>
    </w:p>
    <w:p w14:paraId="7AD2E764" w14:textId="77777777" w:rsidR="00326981" w:rsidRPr="00EE5D55" w:rsidRDefault="00326981" w:rsidP="00EE5D55">
      <w:pPr>
        <w:pStyle w:val="ListParagraph"/>
        <w:numPr>
          <w:ilvl w:val="0"/>
          <w:numId w:val="21"/>
        </w:numPr>
        <w:autoSpaceDE w:val="0"/>
        <w:autoSpaceDN w:val="0"/>
        <w:adjustRightInd w:val="0"/>
        <w:spacing w:after="0" w:line="276" w:lineRule="auto"/>
        <w:jc w:val="both"/>
        <w:rPr>
          <w:rFonts w:ascii="Arial" w:eastAsia="Times New Roman" w:hAnsi="Arial" w:cs="Arial"/>
          <w:color w:val="000000" w:themeColor="text1"/>
          <w:lang w:eastAsia="fr-FR"/>
        </w:rPr>
      </w:pPr>
      <w:r w:rsidRPr="00EE5D55">
        <w:rPr>
          <w:rFonts w:ascii="Arial" w:hAnsi="Arial" w:cs="Arial"/>
          <w:color w:val="000000" w:themeColor="text1"/>
        </w:rPr>
        <w:t xml:space="preserve"> Phase de collecte des données de la revue documentaire et de terrain </w:t>
      </w:r>
    </w:p>
    <w:p w14:paraId="0803D973" w14:textId="77777777" w:rsidR="00326981" w:rsidRPr="00EE5D55" w:rsidRDefault="00326981" w:rsidP="00326981">
      <w:pPr>
        <w:autoSpaceDE w:val="0"/>
        <w:autoSpaceDN w:val="0"/>
        <w:adjustRightInd w:val="0"/>
        <w:spacing w:after="0"/>
        <w:jc w:val="both"/>
        <w:rPr>
          <w:rFonts w:ascii="Arial" w:eastAsia="Times New Roman" w:hAnsi="Arial" w:cs="Arial"/>
          <w:color w:val="000000" w:themeColor="text1"/>
          <w:lang w:eastAsia="fr-FR"/>
        </w:rPr>
      </w:pPr>
      <w:r w:rsidRPr="00EE5D55">
        <w:rPr>
          <w:rFonts w:ascii="Arial" w:hAnsi="Arial" w:cs="Arial"/>
          <w:color w:val="000000" w:themeColor="text1"/>
        </w:rPr>
        <w:t xml:space="preserve"> </w:t>
      </w:r>
      <w:r w:rsidRPr="00EE5D55">
        <w:rPr>
          <w:rFonts w:ascii="Arial" w:eastAsia="Times New Roman" w:hAnsi="Arial" w:cs="Arial"/>
          <w:color w:val="000000" w:themeColor="text1"/>
          <w:lang w:eastAsia="fr-FR"/>
        </w:rPr>
        <w:t>La phase de collecte des données sur terrain commence après l’approbation du rapport de démarrage/ documentation par le pouvoir adjudicateur.</w:t>
      </w:r>
      <w:r w:rsidRPr="00EE5D55">
        <w:rPr>
          <w:rFonts w:ascii="Arial" w:hAnsi="Arial" w:cs="Arial"/>
          <w:color w:val="000000" w:themeColor="text1"/>
        </w:rPr>
        <w:t xml:space="preserve"> Les méthodes de collecte des données seront mixtes, quantitatives et qualitatives, selon un échantillon défini, proposé par le consultant. </w:t>
      </w:r>
    </w:p>
    <w:p w14:paraId="16B9B678" w14:textId="77777777" w:rsidR="00326981" w:rsidRPr="00EE5D55" w:rsidRDefault="00326981" w:rsidP="00EE5D55">
      <w:pPr>
        <w:pStyle w:val="ListParagraph"/>
        <w:numPr>
          <w:ilvl w:val="0"/>
          <w:numId w:val="21"/>
        </w:numPr>
        <w:autoSpaceDE w:val="0"/>
        <w:autoSpaceDN w:val="0"/>
        <w:adjustRightInd w:val="0"/>
        <w:spacing w:after="0" w:line="276" w:lineRule="auto"/>
        <w:jc w:val="both"/>
        <w:rPr>
          <w:rFonts w:ascii="Arial" w:eastAsia="Times New Roman" w:hAnsi="Arial" w:cs="Arial"/>
          <w:color w:val="000000" w:themeColor="text1"/>
          <w:lang w:eastAsia="fr-FR"/>
        </w:rPr>
      </w:pPr>
      <w:r w:rsidRPr="00EE5D55">
        <w:rPr>
          <w:rFonts w:ascii="Arial" w:hAnsi="Arial" w:cs="Arial"/>
          <w:color w:val="000000" w:themeColor="text1"/>
        </w:rPr>
        <w:t>Phase d’analyse des données : Cette étape sera guidée par les données et informations de la revue documentaire, ainsi que par des données et avis recueillis lors des entretiens.</w:t>
      </w:r>
    </w:p>
    <w:p w14:paraId="6D99DB14" w14:textId="77777777" w:rsidR="00326981" w:rsidRPr="00EE5D55" w:rsidRDefault="00326981" w:rsidP="00326981">
      <w:pPr>
        <w:autoSpaceDE w:val="0"/>
        <w:autoSpaceDN w:val="0"/>
        <w:adjustRightInd w:val="0"/>
        <w:spacing w:after="0"/>
        <w:jc w:val="both"/>
        <w:rPr>
          <w:rFonts w:ascii="Arial" w:eastAsia="Times New Roman" w:hAnsi="Arial" w:cs="Arial"/>
          <w:color w:val="000000" w:themeColor="text1"/>
          <w:lang w:eastAsia="fr-FR"/>
        </w:rPr>
      </w:pPr>
      <w:r w:rsidRPr="00EE5D55">
        <w:rPr>
          <w:rFonts w:ascii="Arial" w:hAnsi="Arial" w:cs="Arial"/>
          <w:color w:val="000000" w:themeColor="text1"/>
        </w:rPr>
        <w:t xml:space="preserve"> Lorsque les avis recueillis lors des entretiens et des séances de travail en commun constituent la principale source d’information, le consultant précisera le degré de consensus observé et les procédures appliquées pour vérifier ces avis. Pour tout jugement d’ordre général porté en recourant aux critères d’évaluation, le consultant expliquera l’échelle de valeur utilisée.</w:t>
      </w:r>
    </w:p>
    <w:p w14:paraId="42768507" w14:textId="77777777" w:rsidR="00326981" w:rsidRPr="00EE5D55" w:rsidRDefault="00326981" w:rsidP="00326981">
      <w:pPr>
        <w:autoSpaceDE w:val="0"/>
        <w:autoSpaceDN w:val="0"/>
        <w:adjustRightInd w:val="0"/>
        <w:spacing w:after="0"/>
        <w:jc w:val="both"/>
        <w:rPr>
          <w:rFonts w:ascii="Arial" w:eastAsia="Times New Roman" w:hAnsi="Arial" w:cs="Arial"/>
          <w:color w:val="000000" w:themeColor="text1"/>
          <w:lang w:eastAsia="fr-FR"/>
        </w:rPr>
      </w:pPr>
      <w:r w:rsidRPr="00EE5D55">
        <w:rPr>
          <w:rFonts w:ascii="Arial" w:hAnsi="Arial" w:cs="Arial"/>
          <w:color w:val="000000" w:themeColor="text1"/>
        </w:rPr>
        <w:t xml:space="preserve">4. Phase de restitution : (a) Organisation d’ateliers de restitution d’abord interne, suivie par la restitution avec les différentes parties prenantes pour présenter ses principales conclusions et recommandations de façon participative, (b) Finalisation du rapport d’évaluation et de ses annexes </w:t>
      </w:r>
      <w:r w:rsidRPr="00EE5D55">
        <w:rPr>
          <w:rFonts w:ascii="Arial" w:eastAsia="Times New Roman" w:hAnsi="Arial" w:cs="Arial"/>
          <w:color w:val="000000" w:themeColor="text1"/>
          <w:lang w:eastAsia="fr-FR"/>
        </w:rPr>
        <w:t>intégrant les observations et les commentaires des destinataires de l’évaluation</w:t>
      </w:r>
      <w:r w:rsidRPr="00EE5D55">
        <w:rPr>
          <w:rFonts w:ascii="Arial" w:hAnsi="Arial" w:cs="Arial"/>
          <w:color w:val="000000" w:themeColor="text1"/>
        </w:rPr>
        <w:t>.</w:t>
      </w:r>
    </w:p>
    <w:p w14:paraId="57DA33A2" w14:textId="77777777" w:rsidR="00326981" w:rsidRPr="00EE5D55" w:rsidRDefault="00326981" w:rsidP="00326981">
      <w:pPr>
        <w:spacing w:after="0"/>
        <w:ind w:right="20"/>
        <w:jc w:val="both"/>
        <w:rPr>
          <w:rFonts w:ascii="Arial" w:hAnsi="Arial" w:cs="Arial"/>
          <w:color w:val="000000" w:themeColor="text1"/>
        </w:rPr>
      </w:pPr>
      <w:r w:rsidRPr="00EE5D55">
        <w:rPr>
          <w:rFonts w:ascii="Arial" w:eastAsia="Times New Roman" w:hAnsi="Arial" w:cs="Arial"/>
          <w:color w:val="000000" w:themeColor="text1"/>
          <w:lang w:eastAsia="fr-FR"/>
        </w:rPr>
        <w:t>Ce rapport va être transmis avec un résumé succinct en français et en anglais.</w:t>
      </w:r>
    </w:p>
    <w:p w14:paraId="68FBC2BD" w14:textId="77777777" w:rsidR="00326981" w:rsidRPr="00EE5D55" w:rsidRDefault="00326981" w:rsidP="00326981">
      <w:pPr>
        <w:contextualSpacing/>
        <w:jc w:val="both"/>
        <w:rPr>
          <w:rFonts w:ascii="Arial" w:hAnsi="Arial" w:cs="Arial"/>
          <w:color w:val="000000" w:themeColor="text1"/>
        </w:rPr>
      </w:pPr>
    </w:p>
    <w:p w14:paraId="1D6AB44A" w14:textId="77777777" w:rsidR="00326981" w:rsidRPr="00EE5D55" w:rsidRDefault="00326981" w:rsidP="00EE5D55">
      <w:pPr>
        <w:pStyle w:val="ListParagraph"/>
        <w:numPr>
          <w:ilvl w:val="0"/>
          <w:numId w:val="20"/>
        </w:numPr>
        <w:spacing w:line="276" w:lineRule="auto"/>
        <w:jc w:val="both"/>
        <w:rPr>
          <w:rFonts w:ascii="Arial" w:hAnsi="Arial" w:cs="Arial"/>
          <w:b/>
          <w:bCs/>
          <w:color w:val="000000" w:themeColor="text1"/>
        </w:rPr>
      </w:pPr>
      <w:r w:rsidRPr="00EE5D55">
        <w:rPr>
          <w:rFonts w:ascii="Arial" w:hAnsi="Arial" w:cs="Arial"/>
          <w:b/>
          <w:bCs/>
          <w:color w:val="000000" w:themeColor="text1"/>
        </w:rPr>
        <w:t>Les livrables attendus</w:t>
      </w:r>
    </w:p>
    <w:p w14:paraId="21933661" w14:textId="77777777" w:rsidR="00326981" w:rsidRPr="00EE5D55" w:rsidRDefault="00326981" w:rsidP="00326981">
      <w:pPr>
        <w:jc w:val="both"/>
        <w:rPr>
          <w:rFonts w:ascii="Arial" w:eastAsia="Times New Roman" w:hAnsi="Arial" w:cs="Arial"/>
          <w:color w:val="000000" w:themeColor="text1"/>
          <w:lang w:eastAsia="fr-FR"/>
        </w:rPr>
      </w:pPr>
      <w:r w:rsidRPr="00EE5D55">
        <w:rPr>
          <w:rFonts w:ascii="Arial" w:eastAsia="Times New Roman" w:hAnsi="Arial" w:cs="Arial"/>
          <w:b/>
          <w:bCs/>
          <w:color w:val="000000" w:themeColor="text1"/>
          <w:lang w:eastAsia="fr-FR"/>
        </w:rPr>
        <w:t>5.1. Rapport de démarrage</w:t>
      </w:r>
      <w:r w:rsidRPr="00EE5D55">
        <w:rPr>
          <w:rFonts w:ascii="Arial" w:eastAsia="Times New Roman" w:hAnsi="Arial" w:cs="Arial"/>
          <w:color w:val="000000" w:themeColor="text1"/>
          <w:lang w:eastAsia="fr-FR"/>
        </w:rPr>
        <w:t> : A la fin de la phase de démarrage et de documentation, le consultant doit présenter un rapport de démarrage à Cordaid et au Ministère de l’Education Nationale et de la Recherche Scientifique (MENRS) pour approbation.</w:t>
      </w:r>
    </w:p>
    <w:p w14:paraId="72288BDA" w14:textId="77777777" w:rsidR="00FC378F" w:rsidRDefault="00FC378F" w:rsidP="00326981">
      <w:pPr>
        <w:jc w:val="both"/>
        <w:rPr>
          <w:rFonts w:ascii="Arial" w:eastAsia="Times New Roman" w:hAnsi="Arial" w:cs="Arial"/>
          <w:b/>
          <w:bCs/>
          <w:color w:val="000000" w:themeColor="text1"/>
          <w:lang w:eastAsia="fr-FR"/>
        </w:rPr>
      </w:pPr>
    </w:p>
    <w:p w14:paraId="2799E342" w14:textId="7F4AC305" w:rsidR="00326981" w:rsidRPr="00EE5D55" w:rsidRDefault="00326981" w:rsidP="00326981">
      <w:pPr>
        <w:jc w:val="both"/>
        <w:rPr>
          <w:rFonts w:ascii="Arial" w:eastAsia="Times New Roman" w:hAnsi="Arial" w:cs="Arial"/>
          <w:b/>
          <w:bCs/>
          <w:color w:val="000000" w:themeColor="text1"/>
          <w:lang w:eastAsia="fr-FR"/>
        </w:rPr>
      </w:pPr>
      <w:r w:rsidRPr="00EE5D55">
        <w:rPr>
          <w:rFonts w:ascii="Arial" w:eastAsia="Times New Roman" w:hAnsi="Arial" w:cs="Arial"/>
          <w:b/>
          <w:bCs/>
          <w:color w:val="000000" w:themeColor="text1"/>
          <w:lang w:eastAsia="fr-FR"/>
        </w:rPr>
        <w:lastRenderedPageBreak/>
        <w:t>5.2. Rapport préliminaire et ateliers de restitution</w:t>
      </w:r>
    </w:p>
    <w:p w14:paraId="55B02168" w14:textId="77777777" w:rsidR="00326981" w:rsidRPr="00EE5D55" w:rsidRDefault="00326981" w:rsidP="00326981">
      <w:pPr>
        <w:jc w:val="both"/>
        <w:rPr>
          <w:rFonts w:ascii="Arial" w:eastAsia="Times New Roman" w:hAnsi="Arial" w:cs="Arial"/>
          <w:color w:val="000000" w:themeColor="text1"/>
          <w:lang w:eastAsia="fr-FR"/>
        </w:rPr>
      </w:pPr>
      <w:r w:rsidRPr="00EE5D55">
        <w:rPr>
          <w:rFonts w:ascii="Arial" w:eastAsia="Times New Roman" w:hAnsi="Arial" w:cs="Arial"/>
          <w:color w:val="000000" w:themeColor="text1"/>
          <w:lang w:eastAsia="fr-FR"/>
        </w:rPr>
        <w:t xml:space="preserve">Le consultant doit présenter un rapport intermédiaire des résultats de la phase de terrain, les principaux constats, conclusions et recommandations préliminaires de l’évaluation en faisant une présentation des principaux résultats aux destinataires (MENRS, Cordaid et autres Partenaires) des résultats de l’évaluation lors d’un atelier de restitution. Il produira aussi des supports en </w:t>
      </w:r>
      <w:r w:rsidRPr="00EE5D55">
        <w:rPr>
          <w:rFonts w:ascii="Arial" w:hAnsi="Arial" w:cs="Arial"/>
          <w:color w:val="000000" w:themeColor="text1"/>
        </w:rPr>
        <w:t>Powerpoint des principales conclusions et recommandations pour animer les différents ateliers de restitution.</w:t>
      </w:r>
    </w:p>
    <w:p w14:paraId="60FE8917" w14:textId="77777777" w:rsidR="00326981" w:rsidRPr="00EE5D55" w:rsidRDefault="00326981" w:rsidP="00326981">
      <w:pPr>
        <w:jc w:val="both"/>
        <w:rPr>
          <w:rFonts w:ascii="Arial" w:eastAsia="Times New Roman" w:hAnsi="Arial" w:cs="Arial"/>
          <w:color w:val="000000" w:themeColor="text1"/>
          <w:lang w:eastAsia="fr-FR"/>
        </w:rPr>
      </w:pPr>
      <w:r w:rsidRPr="00EE5D55">
        <w:rPr>
          <w:rFonts w:ascii="Arial" w:eastAsia="Times New Roman" w:hAnsi="Arial" w:cs="Arial"/>
          <w:color w:val="000000" w:themeColor="text1"/>
          <w:lang w:eastAsia="fr-FR"/>
        </w:rPr>
        <w:t>N.B : Les dépenses liées à l’organisation des ateliers vont être supportées par Cordaid.</w:t>
      </w:r>
    </w:p>
    <w:p w14:paraId="1FDE304B" w14:textId="77777777" w:rsidR="00326981" w:rsidRPr="00EE5D55" w:rsidRDefault="00326981" w:rsidP="00326981">
      <w:pPr>
        <w:jc w:val="both"/>
        <w:rPr>
          <w:rFonts w:ascii="Arial" w:eastAsia="Times New Roman" w:hAnsi="Arial" w:cs="Arial"/>
          <w:b/>
          <w:bCs/>
          <w:color w:val="000000" w:themeColor="text1"/>
          <w:lang w:eastAsia="fr-FR"/>
        </w:rPr>
      </w:pPr>
      <w:r w:rsidRPr="00EE5D55">
        <w:rPr>
          <w:rFonts w:ascii="Arial" w:eastAsia="Times New Roman" w:hAnsi="Arial" w:cs="Arial"/>
          <w:b/>
          <w:bCs/>
          <w:color w:val="000000" w:themeColor="text1"/>
          <w:lang w:eastAsia="fr-FR"/>
        </w:rPr>
        <w:t xml:space="preserve">5.3. Rapport final </w:t>
      </w:r>
    </w:p>
    <w:p w14:paraId="29EF672B" w14:textId="77777777" w:rsidR="00326981" w:rsidRPr="00EE5D55" w:rsidRDefault="00326981" w:rsidP="00326981">
      <w:pPr>
        <w:spacing w:after="0"/>
        <w:jc w:val="both"/>
        <w:rPr>
          <w:rFonts w:ascii="Arial" w:hAnsi="Arial" w:cs="Arial"/>
          <w:b/>
          <w:bCs/>
          <w:color w:val="000000" w:themeColor="text1"/>
          <w:u w:val="single"/>
        </w:rPr>
      </w:pPr>
      <w:r w:rsidRPr="00EE5D55">
        <w:rPr>
          <w:rFonts w:ascii="Arial" w:eastAsia="Times New Roman" w:hAnsi="Arial" w:cs="Arial"/>
          <w:color w:val="000000" w:themeColor="text1"/>
          <w:lang w:eastAsia="fr-FR"/>
        </w:rPr>
        <w:t xml:space="preserve">Le consultant </w:t>
      </w:r>
      <w:r w:rsidRPr="00EE5D55">
        <w:rPr>
          <w:rFonts w:ascii="Arial" w:hAnsi="Arial" w:cs="Arial"/>
          <w:color w:val="000000" w:themeColor="text1"/>
        </w:rPr>
        <w:t>doit intégrer les observations et commentaires sur le rapport préliminaire et faire le rapport final narratif détaillé (max 25 pages, sans annexes), qui sera transmis à Cordaid</w:t>
      </w:r>
      <w:r w:rsidRPr="00EE5D55">
        <w:rPr>
          <w:rFonts w:ascii="Arial" w:eastAsia="Times New Roman" w:hAnsi="Arial" w:cs="Arial"/>
          <w:color w:val="000000" w:themeColor="text1"/>
          <w:lang w:eastAsia="fr-FR"/>
        </w:rPr>
        <w:t xml:space="preserve"> au plus tard le 7 novembre 2024 avec un résumé succinct en français et en anglais des principales recommandations </w:t>
      </w:r>
      <w:r w:rsidRPr="00EE5D55">
        <w:rPr>
          <w:rFonts w:ascii="Arial" w:hAnsi="Arial" w:cs="Arial"/>
          <w:color w:val="000000" w:themeColor="text1"/>
        </w:rPr>
        <w:t xml:space="preserve">(sur le court, moyen et long terme) et les leçons apprises ; </w:t>
      </w:r>
    </w:p>
    <w:p w14:paraId="60559FC1" w14:textId="77777777" w:rsidR="00326981" w:rsidRPr="00EE5D55" w:rsidRDefault="00326981" w:rsidP="00326981">
      <w:pPr>
        <w:jc w:val="both"/>
        <w:rPr>
          <w:rFonts w:ascii="Arial" w:hAnsi="Arial" w:cs="Arial"/>
          <w:color w:val="000000" w:themeColor="text1"/>
        </w:rPr>
      </w:pPr>
      <w:r w:rsidRPr="00EE5D55">
        <w:rPr>
          <w:rFonts w:ascii="Arial" w:eastAsia="Times New Roman" w:hAnsi="Arial" w:cs="Arial"/>
          <w:color w:val="000000" w:themeColor="text1"/>
          <w:lang w:eastAsia="fr-FR"/>
        </w:rPr>
        <w:t xml:space="preserve">Le rapport sera </w:t>
      </w:r>
      <w:r w:rsidRPr="00EE5D55">
        <w:rPr>
          <w:rFonts w:ascii="Arial" w:hAnsi="Arial" w:cs="Arial"/>
          <w:color w:val="000000" w:themeColor="text1"/>
        </w:rPr>
        <w:t>accompagné des annexes correspondantes incluant les questionnaires, le canevas d’entretiens, les éventuels tableaux ou graphiques, les références et autres sources d’informations et la liste des personnes/institutions rencontrées etc.</w:t>
      </w:r>
    </w:p>
    <w:p w14:paraId="4FDEA5B9" w14:textId="77777777" w:rsidR="00326981" w:rsidRPr="00EE5D55" w:rsidRDefault="00326981" w:rsidP="00326981">
      <w:pPr>
        <w:jc w:val="both"/>
        <w:rPr>
          <w:rFonts w:ascii="Arial" w:hAnsi="Arial" w:cs="Arial"/>
          <w:b/>
          <w:color w:val="000000" w:themeColor="text1"/>
        </w:rPr>
      </w:pPr>
      <w:r w:rsidRPr="00EE5D55">
        <w:rPr>
          <w:rFonts w:ascii="Arial" w:hAnsi="Arial" w:cs="Arial"/>
          <w:b/>
          <w:color w:val="000000" w:themeColor="text1"/>
        </w:rPr>
        <w:t xml:space="preserve">5.4. Durée </w:t>
      </w:r>
    </w:p>
    <w:p w14:paraId="2B8898A7" w14:textId="19E9D040" w:rsidR="00326981" w:rsidRPr="00EE5D55" w:rsidRDefault="00326981" w:rsidP="00326981">
      <w:pPr>
        <w:shd w:val="clear" w:color="auto" w:fill="FFFFFF" w:themeFill="background1"/>
        <w:jc w:val="both"/>
        <w:rPr>
          <w:rFonts w:ascii="Arial" w:hAnsi="Arial" w:cs="Arial"/>
          <w:color w:val="000000" w:themeColor="text1"/>
        </w:rPr>
      </w:pPr>
      <w:r w:rsidRPr="00EE5D55">
        <w:rPr>
          <w:rFonts w:ascii="Arial" w:hAnsi="Arial" w:cs="Arial"/>
          <w:color w:val="000000" w:themeColor="text1"/>
        </w:rPr>
        <w:t xml:space="preserve">L’évaluation s’étendra sur une période de </w:t>
      </w:r>
      <w:r w:rsidRPr="00A27A21">
        <w:rPr>
          <w:rFonts w:ascii="Arial" w:hAnsi="Arial" w:cs="Arial"/>
          <w:b/>
          <w:bCs/>
          <w:color w:val="000000" w:themeColor="text1"/>
        </w:rPr>
        <w:t>22 jours</w:t>
      </w:r>
      <w:r w:rsidRPr="00EE5D55">
        <w:rPr>
          <w:rFonts w:ascii="Arial" w:hAnsi="Arial" w:cs="Arial"/>
          <w:color w:val="000000" w:themeColor="text1"/>
        </w:rPr>
        <w:t xml:space="preserve"> calendaire</w:t>
      </w:r>
      <w:r w:rsidR="005940F8">
        <w:rPr>
          <w:rFonts w:ascii="Arial" w:hAnsi="Arial" w:cs="Arial"/>
          <w:color w:val="000000" w:themeColor="text1"/>
        </w:rPr>
        <w:t>s</w:t>
      </w:r>
      <w:r w:rsidRPr="00EE5D55">
        <w:rPr>
          <w:rFonts w:ascii="Arial" w:hAnsi="Arial" w:cs="Arial"/>
          <w:color w:val="000000" w:themeColor="text1"/>
        </w:rPr>
        <w:t xml:space="preserve"> y compris le dépôt du rapport final</w:t>
      </w:r>
    </w:p>
    <w:p w14:paraId="32550E78" w14:textId="77777777" w:rsidR="00326981" w:rsidRPr="00EE5D55" w:rsidRDefault="00326981" w:rsidP="00EE5D55">
      <w:pPr>
        <w:pStyle w:val="ListParagraph"/>
        <w:numPr>
          <w:ilvl w:val="0"/>
          <w:numId w:val="20"/>
        </w:numPr>
        <w:spacing w:after="0" w:line="276" w:lineRule="auto"/>
        <w:jc w:val="both"/>
        <w:rPr>
          <w:rFonts w:ascii="Arial" w:hAnsi="Arial" w:cs="Arial"/>
          <w:b/>
          <w:bCs/>
          <w:color w:val="000000" w:themeColor="text1"/>
          <w:u w:val="single"/>
        </w:rPr>
      </w:pPr>
      <w:r w:rsidRPr="00EE5D55">
        <w:rPr>
          <w:rFonts w:ascii="Arial" w:hAnsi="Arial" w:cs="Arial"/>
          <w:b/>
          <w:bCs/>
          <w:color w:val="000000" w:themeColor="text1"/>
          <w:u w:val="single"/>
        </w:rPr>
        <w:t xml:space="preserve">PROFIL DU CONSULTANT </w:t>
      </w:r>
    </w:p>
    <w:p w14:paraId="0418D63B" w14:textId="77777777" w:rsidR="00326981" w:rsidRPr="00EE5D55" w:rsidRDefault="00326981" w:rsidP="00326981">
      <w:pPr>
        <w:jc w:val="both"/>
        <w:rPr>
          <w:rFonts w:ascii="Arial" w:hAnsi="Arial" w:cs="Arial"/>
          <w:color w:val="000000" w:themeColor="text1"/>
        </w:rPr>
      </w:pPr>
      <w:r w:rsidRPr="00EE5D55">
        <w:rPr>
          <w:rFonts w:ascii="Arial" w:hAnsi="Arial" w:cs="Arial"/>
          <w:color w:val="000000" w:themeColor="text1"/>
        </w:rPr>
        <w:t>Un/e Consultant/e de nationalité burundaise avec :</w:t>
      </w:r>
    </w:p>
    <w:p w14:paraId="47DF5798" w14:textId="77777777" w:rsidR="00326981" w:rsidRPr="00EE5D55" w:rsidRDefault="00326981" w:rsidP="00EE5D55">
      <w:pPr>
        <w:pStyle w:val="ListParagraph"/>
        <w:numPr>
          <w:ilvl w:val="0"/>
          <w:numId w:val="13"/>
        </w:numPr>
        <w:spacing w:line="276" w:lineRule="auto"/>
        <w:jc w:val="both"/>
        <w:rPr>
          <w:rFonts w:ascii="Arial" w:hAnsi="Arial" w:cs="Arial"/>
          <w:color w:val="000000" w:themeColor="text1"/>
        </w:rPr>
      </w:pPr>
      <w:r w:rsidRPr="00EE5D55">
        <w:rPr>
          <w:rFonts w:ascii="Arial" w:hAnsi="Arial" w:cs="Arial"/>
          <w:color w:val="000000" w:themeColor="text1"/>
        </w:rPr>
        <w:t xml:space="preserve">Un diplôme universitaire (minimum master) en sciences pédagogiques, sociales, économiques ou équivalent </w:t>
      </w:r>
    </w:p>
    <w:p w14:paraId="5E304AF8" w14:textId="77777777" w:rsidR="00326981" w:rsidRPr="00EE5D55" w:rsidRDefault="00326981" w:rsidP="00EE5D55">
      <w:pPr>
        <w:pStyle w:val="ListParagraph"/>
        <w:numPr>
          <w:ilvl w:val="0"/>
          <w:numId w:val="13"/>
        </w:numPr>
        <w:spacing w:line="276" w:lineRule="auto"/>
        <w:jc w:val="both"/>
        <w:rPr>
          <w:rFonts w:ascii="Arial" w:hAnsi="Arial" w:cs="Arial"/>
          <w:color w:val="000000" w:themeColor="text1"/>
        </w:rPr>
      </w:pPr>
      <w:r w:rsidRPr="00EE5D55">
        <w:rPr>
          <w:rFonts w:ascii="Arial" w:hAnsi="Arial" w:cs="Arial"/>
          <w:color w:val="000000" w:themeColor="text1"/>
        </w:rPr>
        <w:t>Maitrise du système éducatif burundais, au moins 5 ans d’expérience</w:t>
      </w:r>
    </w:p>
    <w:p w14:paraId="7DB8E362" w14:textId="77777777" w:rsidR="00326981" w:rsidRPr="00EE5D55" w:rsidRDefault="00326981" w:rsidP="00EE5D55">
      <w:pPr>
        <w:pStyle w:val="ListParagraph"/>
        <w:numPr>
          <w:ilvl w:val="0"/>
          <w:numId w:val="13"/>
        </w:numPr>
        <w:spacing w:line="276" w:lineRule="auto"/>
        <w:jc w:val="both"/>
        <w:rPr>
          <w:rFonts w:ascii="Arial" w:hAnsi="Arial" w:cs="Arial"/>
          <w:color w:val="000000" w:themeColor="text1"/>
        </w:rPr>
      </w:pPr>
      <w:r w:rsidRPr="00EE5D55">
        <w:rPr>
          <w:rFonts w:ascii="Arial" w:hAnsi="Arial" w:cs="Arial"/>
          <w:color w:val="000000" w:themeColor="text1"/>
        </w:rPr>
        <w:t xml:space="preserve"> Expérience professionnelle dans le domaine de la gestion et de la conduite des évaluations de projets avec au moins 5 références </w:t>
      </w:r>
      <w:r w:rsidRPr="00EE5D55">
        <w:rPr>
          <w:rFonts w:ascii="Arial" w:eastAsia="Arial" w:hAnsi="Arial" w:cs="Arial"/>
          <w:color w:val="000000" w:themeColor="text1"/>
          <w:lang w:eastAsia="fr-FR"/>
        </w:rPr>
        <w:t>en matière d’évaluation des projets.</w:t>
      </w:r>
    </w:p>
    <w:p w14:paraId="38F817E5" w14:textId="77777777" w:rsidR="00326981" w:rsidRPr="00EE5D55" w:rsidRDefault="00326981" w:rsidP="00EE5D55">
      <w:pPr>
        <w:pStyle w:val="ListParagraph"/>
        <w:numPr>
          <w:ilvl w:val="0"/>
          <w:numId w:val="13"/>
        </w:numPr>
        <w:spacing w:after="0" w:line="276" w:lineRule="auto"/>
        <w:jc w:val="both"/>
        <w:rPr>
          <w:rFonts w:ascii="Arial" w:hAnsi="Arial" w:cs="Arial"/>
          <w:color w:val="000000" w:themeColor="text1"/>
        </w:rPr>
      </w:pPr>
      <w:r w:rsidRPr="00EE5D55">
        <w:rPr>
          <w:rFonts w:ascii="Arial" w:hAnsi="Arial" w:cs="Arial"/>
          <w:color w:val="000000" w:themeColor="text1"/>
        </w:rPr>
        <w:t xml:space="preserve"> Capacité d’analyser et collecter les données quantitatives et qualitatives avec une maitrise des techniques participatives, </w:t>
      </w:r>
    </w:p>
    <w:p w14:paraId="20B9783F" w14:textId="77777777" w:rsidR="00326981" w:rsidRPr="00EE5D55" w:rsidRDefault="00326981" w:rsidP="00EE5D55">
      <w:pPr>
        <w:pStyle w:val="ListParagraph"/>
        <w:numPr>
          <w:ilvl w:val="0"/>
          <w:numId w:val="13"/>
        </w:numPr>
        <w:spacing w:after="0" w:line="276" w:lineRule="auto"/>
        <w:jc w:val="both"/>
        <w:rPr>
          <w:rFonts w:ascii="Arial" w:hAnsi="Arial" w:cs="Arial"/>
          <w:color w:val="000000" w:themeColor="text1"/>
        </w:rPr>
      </w:pPr>
      <w:r w:rsidRPr="00EE5D55">
        <w:rPr>
          <w:rFonts w:ascii="Arial" w:hAnsi="Arial" w:cs="Arial"/>
          <w:color w:val="000000" w:themeColor="text1"/>
        </w:rPr>
        <w:t xml:space="preserve">Excellente capacité de communication orale et écrite en français et en Kirundi, la connaissance de l’anglais étant un atout, </w:t>
      </w:r>
    </w:p>
    <w:p w14:paraId="0646CA61" w14:textId="77777777" w:rsidR="00326981" w:rsidRPr="00EE5D55" w:rsidRDefault="00326981" w:rsidP="00EE5D55">
      <w:pPr>
        <w:pStyle w:val="ListParagraph"/>
        <w:numPr>
          <w:ilvl w:val="0"/>
          <w:numId w:val="13"/>
        </w:numPr>
        <w:spacing w:after="0" w:line="276" w:lineRule="auto"/>
        <w:jc w:val="both"/>
        <w:rPr>
          <w:rFonts w:ascii="Arial" w:hAnsi="Arial" w:cs="Arial"/>
          <w:color w:val="000000" w:themeColor="text1"/>
        </w:rPr>
      </w:pPr>
      <w:r w:rsidRPr="00EE5D55">
        <w:rPr>
          <w:rFonts w:ascii="Arial" w:hAnsi="Arial" w:cs="Arial"/>
          <w:color w:val="000000" w:themeColor="text1"/>
        </w:rPr>
        <w:t>Une bonne connaissance de l’approche de financement basé sur la performance, au moins 1 évaluation FBP effectuée. L’évaluation dans le secteur de l’éducation constitue un atout.</w:t>
      </w:r>
    </w:p>
    <w:p w14:paraId="64CE9545" w14:textId="77777777" w:rsidR="00326981" w:rsidRPr="00EE5D55" w:rsidRDefault="00326981" w:rsidP="00326981">
      <w:pPr>
        <w:pStyle w:val="ListParagraph"/>
        <w:spacing w:line="276" w:lineRule="auto"/>
        <w:jc w:val="both"/>
        <w:rPr>
          <w:rFonts w:ascii="Arial" w:hAnsi="Arial" w:cs="Arial"/>
          <w:color w:val="000000" w:themeColor="text1"/>
        </w:rPr>
      </w:pPr>
    </w:p>
    <w:p w14:paraId="64417472" w14:textId="77777777" w:rsidR="00326981" w:rsidRPr="00EE5D55" w:rsidRDefault="00326981" w:rsidP="00EE5D55">
      <w:pPr>
        <w:pStyle w:val="ListParagraph"/>
        <w:numPr>
          <w:ilvl w:val="0"/>
          <w:numId w:val="20"/>
        </w:numPr>
        <w:spacing w:line="276" w:lineRule="auto"/>
        <w:jc w:val="both"/>
        <w:rPr>
          <w:rFonts w:ascii="Arial" w:hAnsi="Arial" w:cs="Arial"/>
          <w:b/>
          <w:bCs/>
          <w:color w:val="000000" w:themeColor="text1"/>
          <w:u w:val="single"/>
        </w:rPr>
      </w:pPr>
      <w:r w:rsidRPr="00EE5D55">
        <w:rPr>
          <w:rFonts w:ascii="Arial" w:hAnsi="Arial" w:cs="Arial"/>
          <w:b/>
          <w:bCs/>
          <w:color w:val="000000" w:themeColor="text1"/>
          <w:u w:val="single"/>
        </w:rPr>
        <w:t>DUREE DE LA MISION D’EVALUATION</w:t>
      </w:r>
    </w:p>
    <w:p w14:paraId="3E1D2756" w14:textId="450B28F4" w:rsidR="00326981" w:rsidRPr="00EE5D55" w:rsidRDefault="00326981" w:rsidP="00326981">
      <w:pPr>
        <w:jc w:val="both"/>
        <w:rPr>
          <w:rFonts w:ascii="Arial" w:hAnsi="Arial" w:cs="Arial"/>
          <w:color w:val="000000" w:themeColor="text1"/>
        </w:rPr>
      </w:pPr>
      <w:r w:rsidRPr="00EE5D55">
        <w:rPr>
          <w:rFonts w:ascii="Arial" w:hAnsi="Arial" w:cs="Arial"/>
          <w:color w:val="000000" w:themeColor="text1"/>
        </w:rPr>
        <w:t xml:space="preserve">La durée de l’évaluation est estimée à </w:t>
      </w:r>
      <w:r w:rsidRPr="00EE5D55">
        <w:rPr>
          <w:rFonts w:ascii="Arial" w:hAnsi="Arial" w:cs="Arial"/>
          <w:b/>
          <w:bCs/>
          <w:color w:val="000000" w:themeColor="text1"/>
        </w:rPr>
        <w:t>22</w:t>
      </w:r>
      <w:r w:rsidRPr="00EE5D55">
        <w:rPr>
          <w:rFonts w:ascii="Arial" w:hAnsi="Arial" w:cs="Arial"/>
          <w:color w:val="000000" w:themeColor="text1"/>
        </w:rPr>
        <w:t xml:space="preserve"> jours </w:t>
      </w:r>
      <w:r w:rsidR="00732E48">
        <w:rPr>
          <w:rFonts w:ascii="Arial" w:hAnsi="Arial" w:cs="Arial"/>
          <w:color w:val="000000" w:themeColor="text1"/>
        </w:rPr>
        <w:t>calendaires</w:t>
      </w:r>
      <w:r w:rsidRPr="00EE5D55">
        <w:rPr>
          <w:rFonts w:ascii="Arial" w:hAnsi="Arial" w:cs="Arial"/>
          <w:color w:val="000000" w:themeColor="text1"/>
        </w:rPr>
        <w:t>, avec un chronogramme qui sera retenu sur la base de la méthodologie et du plan de travail proposés par le/la consultant(e).</w:t>
      </w:r>
    </w:p>
    <w:p w14:paraId="7F7AD39F" w14:textId="77777777" w:rsidR="00326981" w:rsidRPr="00EE5D55" w:rsidRDefault="00326981" w:rsidP="00EE5D55">
      <w:pPr>
        <w:pStyle w:val="ListParagraph"/>
        <w:numPr>
          <w:ilvl w:val="0"/>
          <w:numId w:val="20"/>
        </w:numPr>
        <w:spacing w:line="276" w:lineRule="auto"/>
        <w:jc w:val="both"/>
        <w:rPr>
          <w:rFonts w:ascii="Arial" w:hAnsi="Arial" w:cs="Arial"/>
          <w:b/>
          <w:bCs/>
          <w:color w:val="000000" w:themeColor="text1"/>
          <w:u w:val="single"/>
        </w:rPr>
      </w:pPr>
      <w:r w:rsidRPr="00EE5D55">
        <w:rPr>
          <w:rFonts w:ascii="Arial" w:hAnsi="Arial" w:cs="Arial"/>
          <w:b/>
          <w:bCs/>
          <w:color w:val="000000" w:themeColor="text1"/>
          <w:u w:val="single"/>
        </w:rPr>
        <w:t xml:space="preserve">Contenu des offres (Technique et financière) </w:t>
      </w:r>
    </w:p>
    <w:p w14:paraId="2615829C" w14:textId="77777777" w:rsidR="00326981" w:rsidRPr="00EE5D55" w:rsidRDefault="00326981" w:rsidP="00326981">
      <w:pPr>
        <w:jc w:val="both"/>
        <w:rPr>
          <w:rFonts w:ascii="Arial" w:hAnsi="Arial" w:cs="Arial"/>
          <w:color w:val="000000" w:themeColor="text1"/>
        </w:rPr>
      </w:pPr>
      <w:r w:rsidRPr="00EE5D55">
        <w:rPr>
          <w:rFonts w:ascii="Arial" w:hAnsi="Arial" w:cs="Arial"/>
          <w:color w:val="000000" w:themeColor="text1"/>
        </w:rPr>
        <w:t xml:space="preserve">Les candidat(e)s au présent appel à consultance sont priés de soumettre les dossiers ci-après : </w:t>
      </w:r>
    </w:p>
    <w:p w14:paraId="22405A4A" w14:textId="77777777" w:rsidR="00326981" w:rsidRPr="00EE5D55" w:rsidRDefault="00326981" w:rsidP="00EE5D55">
      <w:pPr>
        <w:pStyle w:val="Default"/>
        <w:numPr>
          <w:ilvl w:val="0"/>
          <w:numId w:val="10"/>
        </w:numPr>
        <w:spacing w:before="120" w:line="276" w:lineRule="auto"/>
        <w:ind w:hanging="357"/>
        <w:jc w:val="both"/>
        <w:rPr>
          <w:rFonts w:ascii="Arial" w:hAnsi="Arial" w:cs="Arial"/>
          <w:color w:val="000000" w:themeColor="text1"/>
          <w:sz w:val="22"/>
          <w:szCs w:val="22"/>
          <w:lang w:val="fr-FR"/>
        </w:rPr>
      </w:pPr>
      <w:r w:rsidRPr="00EE5D55">
        <w:rPr>
          <w:rFonts w:ascii="Arial" w:hAnsi="Arial" w:cs="Arial"/>
          <w:b/>
          <w:color w:val="000000" w:themeColor="text1"/>
          <w:sz w:val="22"/>
          <w:szCs w:val="22"/>
          <w:lang w:val="fr-FR"/>
        </w:rPr>
        <w:t>L’offre technique</w:t>
      </w:r>
      <w:r w:rsidRPr="00EE5D55">
        <w:rPr>
          <w:rFonts w:ascii="Arial" w:hAnsi="Arial" w:cs="Arial"/>
          <w:color w:val="000000" w:themeColor="text1"/>
          <w:sz w:val="22"/>
          <w:szCs w:val="22"/>
          <w:lang w:val="fr-FR"/>
        </w:rPr>
        <w:t xml:space="preserve"> comprenant les éléments suivants : </w:t>
      </w:r>
    </w:p>
    <w:p w14:paraId="19D48487" w14:textId="77777777" w:rsidR="00326981" w:rsidRPr="00EE5D55" w:rsidRDefault="00326981" w:rsidP="00EE5D55">
      <w:pPr>
        <w:pStyle w:val="Default"/>
        <w:numPr>
          <w:ilvl w:val="0"/>
          <w:numId w:val="11"/>
        </w:numPr>
        <w:spacing w:before="120" w:line="276" w:lineRule="auto"/>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Une lettre de manifestation d’intérêt et de disponibilité du consultant ;</w:t>
      </w:r>
    </w:p>
    <w:p w14:paraId="08ECF900" w14:textId="77777777" w:rsidR="00326981" w:rsidRPr="00EE5D55" w:rsidRDefault="00326981" w:rsidP="00EE5D55">
      <w:pPr>
        <w:pStyle w:val="Default"/>
        <w:numPr>
          <w:ilvl w:val="0"/>
          <w:numId w:val="11"/>
        </w:numPr>
        <w:spacing w:line="276" w:lineRule="auto"/>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lastRenderedPageBreak/>
        <w:t xml:space="preserve">Un document synthétique de 4 à 5 pages comportant : </w:t>
      </w:r>
    </w:p>
    <w:p w14:paraId="06193332" w14:textId="77777777" w:rsidR="00326981" w:rsidRPr="00EE5D55" w:rsidRDefault="00326981" w:rsidP="00326981">
      <w:pPr>
        <w:pStyle w:val="Default"/>
        <w:spacing w:line="276" w:lineRule="auto"/>
        <w:ind w:left="760"/>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 xml:space="preserve">a) La compréhension des termes de référence </w:t>
      </w:r>
    </w:p>
    <w:p w14:paraId="0FCDAF80" w14:textId="77777777" w:rsidR="00326981" w:rsidRPr="00EE5D55" w:rsidRDefault="00326981" w:rsidP="00326981">
      <w:pPr>
        <w:pStyle w:val="Default"/>
        <w:spacing w:line="276" w:lineRule="auto"/>
        <w:ind w:left="709"/>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 xml:space="preserve">b) La méthodologie proposée par le candidat, y compris les méthodes et outils de collecte de données, la saisie, le traitement, l'analyse et l'interprétation des données ; </w:t>
      </w:r>
    </w:p>
    <w:p w14:paraId="60D28D07" w14:textId="77777777" w:rsidR="00326981" w:rsidRPr="00EE5D55" w:rsidRDefault="00326981" w:rsidP="00326981">
      <w:pPr>
        <w:pStyle w:val="Default"/>
        <w:spacing w:line="276" w:lineRule="auto"/>
        <w:ind w:left="709"/>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c) Un chronogramme détaillé de l’évaluation.</w:t>
      </w:r>
    </w:p>
    <w:p w14:paraId="087922FB" w14:textId="77777777" w:rsidR="00326981" w:rsidRPr="00EE5D55" w:rsidRDefault="00326981" w:rsidP="00326981">
      <w:pPr>
        <w:pStyle w:val="Default"/>
        <w:spacing w:line="276" w:lineRule="auto"/>
        <w:jc w:val="both"/>
        <w:rPr>
          <w:rFonts w:ascii="Arial" w:hAnsi="Arial" w:cs="Arial"/>
          <w:color w:val="000000" w:themeColor="text1"/>
          <w:sz w:val="22"/>
          <w:szCs w:val="22"/>
          <w:lang w:val="fr-FR"/>
        </w:rPr>
      </w:pPr>
    </w:p>
    <w:p w14:paraId="2A3FBE11" w14:textId="77777777" w:rsidR="00326981" w:rsidRPr="00EE5D55" w:rsidRDefault="00326981" w:rsidP="00EE5D55">
      <w:pPr>
        <w:pStyle w:val="Default"/>
        <w:numPr>
          <w:ilvl w:val="0"/>
          <w:numId w:val="11"/>
        </w:numPr>
        <w:spacing w:line="276" w:lineRule="auto"/>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Un curriculum vitae du/de la consultant (e) mettant en valeur ses expériences et ses compétences en lien avec la mission ;</w:t>
      </w:r>
    </w:p>
    <w:p w14:paraId="6A6B6592" w14:textId="77777777" w:rsidR="00326981" w:rsidRPr="00EE5D55" w:rsidRDefault="00326981" w:rsidP="00EE5D55">
      <w:pPr>
        <w:pStyle w:val="Default"/>
        <w:numPr>
          <w:ilvl w:val="0"/>
          <w:numId w:val="11"/>
        </w:numPr>
        <w:spacing w:line="276" w:lineRule="auto"/>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La liste de références similaires.</w:t>
      </w:r>
    </w:p>
    <w:p w14:paraId="3524723F" w14:textId="77777777" w:rsidR="00326981" w:rsidRPr="00EE5D55" w:rsidRDefault="00326981" w:rsidP="00EE5D55">
      <w:pPr>
        <w:pStyle w:val="Default"/>
        <w:numPr>
          <w:ilvl w:val="0"/>
          <w:numId w:val="11"/>
        </w:numPr>
        <w:spacing w:line="276" w:lineRule="auto"/>
        <w:jc w:val="both"/>
        <w:rPr>
          <w:rFonts w:ascii="Arial" w:hAnsi="Arial" w:cs="Arial"/>
          <w:color w:val="000000" w:themeColor="text1"/>
          <w:sz w:val="22"/>
          <w:szCs w:val="22"/>
        </w:rPr>
      </w:pPr>
      <w:r w:rsidRPr="00EE5D55">
        <w:rPr>
          <w:rFonts w:ascii="Arial" w:hAnsi="Arial" w:cs="Arial"/>
          <w:color w:val="000000" w:themeColor="text1"/>
          <w:sz w:val="22"/>
          <w:szCs w:val="22"/>
        </w:rPr>
        <w:t xml:space="preserve">Une </w:t>
      </w:r>
      <w:proofErr w:type="spellStart"/>
      <w:r w:rsidRPr="00EE5D55">
        <w:rPr>
          <w:rFonts w:ascii="Arial" w:hAnsi="Arial" w:cs="Arial"/>
          <w:color w:val="000000" w:themeColor="text1"/>
          <w:sz w:val="22"/>
          <w:szCs w:val="22"/>
        </w:rPr>
        <w:t>copie</w:t>
      </w:r>
      <w:proofErr w:type="spellEnd"/>
      <w:r w:rsidRPr="00EE5D55">
        <w:rPr>
          <w:rFonts w:ascii="Arial" w:hAnsi="Arial" w:cs="Arial"/>
          <w:color w:val="000000" w:themeColor="text1"/>
          <w:sz w:val="22"/>
          <w:szCs w:val="22"/>
        </w:rPr>
        <w:t xml:space="preserve"> de NIF</w:t>
      </w:r>
      <w:r w:rsidRPr="00EE5D55">
        <w:rPr>
          <w:rFonts w:ascii="Arial" w:eastAsia="Arial" w:hAnsi="Arial" w:cs="Arial"/>
          <w:color w:val="000000" w:themeColor="text1"/>
          <w:sz w:val="22"/>
          <w:szCs w:val="22"/>
          <w:lang w:eastAsia="fr-FR"/>
        </w:rPr>
        <w:t>,</w:t>
      </w:r>
    </w:p>
    <w:p w14:paraId="523FBD6B" w14:textId="77777777" w:rsidR="00326981" w:rsidRPr="00EE5D55" w:rsidRDefault="00326981" w:rsidP="00EE5D55">
      <w:pPr>
        <w:pStyle w:val="Default"/>
        <w:numPr>
          <w:ilvl w:val="0"/>
          <w:numId w:val="11"/>
        </w:numPr>
        <w:spacing w:line="276" w:lineRule="auto"/>
        <w:jc w:val="both"/>
        <w:rPr>
          <w:rFonts w:ascii="Arial" w:hAnsi="Arial" w:cs="Arial"/>
          <w:color w:val="000000" w:themeColor="text1"/>
          <w:sz w:val="22"/>
          <w:szCs w:val="22"/>
          <w:lang w:val="fr-FR"/>
        </w:rPr>
      </w:pPr>
      <w:r w:rsidRPr="00EE5D55">
        <w:rPr>
          <w:rFonts w:ascii="Arial" w:eastAsia="Arial" w:hAnsi="Arial" w:cs="Arial"/>
          <w:color w:val="000000" w:themeColor="text1"/>
          <w:sz w:val="22"/>
          <w:szCs w:val="22"/>
          <w:lang w:val="fr-FR" w:eastAsia="fr-FR"/>
        </w:rPr>
        <w:t xml:space="preserve"> L’attestation de non-redevabilité valide de l’OBR </w:t>
      </w:r>
    </w:p>
    <w:p w14:paraId="7252863D" w14:textId="77777777" w:rsidR="00326981" w:rsidRPr="00EE5D55" w:rsidRDefault="00326981" w:rsidP="00EE5D55">
      <w:pPr>
        <w:pStyle w:val="Default"/>
        <w:numPr>
          <w:ilvl w:val="0"/>
          <w:numId w:val="11"/>
        </w:numPr>
        <w:spacing w:line="276" w:lineRule="auto"/>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Tout autre document pouvant faciliter la décision de recrutement</w:t>
      </w:r>
    </w:p>
    <w:p w14:paraId="62F4C03A" w14:textId="77777777" w:rsidR="00326981" w:rsidRPr="00EE5D55" w:rsidRDefault="00326981" w:rsidP="00EE5D55">
      <w:pPr>
        <w:pStyle w:val="Default"/>
        <w:numPr>
          <w:ilvl w:val="0"/>
          <w:numId w:val="10"/>
        </w:numPr>
        <w:spacing w:before="240" w:line="276" w:lineRule="auto"/>
        <w:jc w:val="both"/>
        <w:rPr>
          <w:rFonts w:ascii="Arial" w:hAnsi="Arial" w:cs="Arial"/>
          <w:color w:val="000000" w:themeColor="text1"/>
          <w:sz w:val="22"/>
          <w:szCs w:val="22"/>
        </w:rPr>
      </w:pPr>
      <w:r w:rsidRPr="00EE5D55">
        <w:rPr>
          <w:rFonts w:ascii="Arial" w:hAnsi="Arial" w:cs="Arial"/>
          <w:b/>
          <w:color w:val="000000" w:themeColor="text1"/>
          <w:sz w:val="22"/>
          <w:szCs w:val="22"/>
        </w:rPr>
        <w:t>L’offre financière</w:t>
      </w:r>
      <w:r w:rsidRPr="00EE5D55">
        <w:rPr>
          <w:rFonts w:ascii="Arial" w:hAnsi="Arial" w:cs="Arial"/>
          <w:color w:val="000000" w:themeColor="text1"/>
          <w:sz w:val="22"/>
          <w:szCs w:val="22"/>
        </w:rPr>
        <w:t xml:space="preserve"> </w:t>
      </w:r>
    </w:p>
    <w:p w14:paraId="627F6AD4" w14:textId="77777777" w:rsidR="00326981" w:rsidRPr="00EE5D55" w:rsidRDefault="00326981" w:rsidP="00326981">
      <w:pPr>
        <w:pStyle w:val="Default"/>
        <w:spacing w:line="276" w:lineRule="auto"/>
        <w:jc w:val="both"/>
        <w:rPr>
          <w:rFonts w:ascii="Arial" w:hAnsi="Arial" w:cs="Arial"/>
          <w:color w:val="000000" w:themeColor="text1"/>
          <w:sz w:val="22"/>
          <w:szCs w:val="22"/>
        </w:rPr>
      </w:pPr>
    </w:p>
    <w:p w14:paraId="4D322739" w14:textId="77777777" w:rsidR="00326981" w:rsidRPr="00EE5D55" w:rsidRDefault="00326981" w:rsidP="00326981">
      <w:pPr>
        <w:pStyle w:val="Default"/>
        <w:spacing w:line="276" w:lineRule="auto"/>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L’offre financière devra indiquer</w:t>
      </w:r>
      <w:r w:rsidRPr="00EE5D55">
        <w:rPr>
          <w:rFonts w:ascii="Arial" w:hAnsi="Arial" w:cs="Arial"/>
          <w:b/>
          <w:bCs/>
          <w:color w:val="000000" w:themeColor="text1"/>
          <w:sz w:val="22"/>
          <w:szCs w:val="22"/>
          <w:lang w:val="fr-FR"/>
        </w:rPr>
        <w:t xml:space="preserve"> </w:t>
      </w:r>
      <w:r w:rsidRPr="00EE5D55">
        <w:rPr>
          <w:rFonts w:ascii="Arial" w:hAnsi="Arial" w:cs="Arial"/>
          <w:color w:val="000000" w:themeColor="text1"/>
          <w:sz w:val="22"/>
          <w:szCs w:val="22"/>
          <w:lang w:val="fr-FR"/>
        </w:rPr>
        <w:t xml:space="preserve">le coût global de la mission et la déclinaison des différentes rubriques. </w:t>
      </w:r>
    </w:p>
    <w:p w14:paraId="1817983E" w14:textId="77777777" w:rsidR="00326981" w:rsidRPr="00EE5D55" w:rsidRDefault="00326981" w:rsidP="00326981">
      <w:pPr>
        <w:pStyle w:val="Default"/>
        <w:spacing w:before="120" w:line="276" w:lineRule="auto"/>
        <w:jc w:val="both"/>
        <w:rPr>
          <w:rFonts w:ascii="Arial" w:hAnsi="Arial" w:cs="Arial"/>
          <w:color w:val="000000" w:themeColor="text1"/>
          <w:sz w:val="22"/>
          <w:szCs w:val="22"/>
          <w:lang w:val="fr-FR"/>
        </w:rPr>
      </w:pPr>
      <w:r w:rsidRPr="00EE5D55">
        <w:rPr>
          <w:rFonts w:ascii="Arial" w:hAnsi="Arial" w:cs="Arial"/>
          <w:color w:val="000000" w:themeColor="text1"/>
          <w:sz w:val="22"/>
          <w:szCs w:val="22"/>
          <w:lang w:val="fr-FR"/>
        </w:rPr>
        <w:t xml:space="preserve">Elle   devra comprendre un forfait d’honoraire total (y compris toutes autres charges liées à la réalisation de la mission). Les frais de déplacements du/de la consultant (e) inhérents à cette évaluation seront exclusivement à la charge du consultant et devront être intégrés dans son offre financière. </w:t>
      </w:r>
    </w:p>
    <w:p w14:paraId="5C383087" w14:textId="77777777" w:rsidR="00326981" w:rsidRPr="00EE5D55" w:rsidRDefault="00326981" w:rsidP="00326981">
      <w:pPr>
        <w:pStyle w:val="Default"/>
        <w:spacing w:before="120" w:line="276" w:lineRule="auto"/>
        <w:jc w:val="both"/>
        <w:rPr>
          <w:rFonts w:ascii="Arial" w:hAnsi="Arial" w:cs="Arial"/>
          <w:color w:val="000000" w:themeColor="text1"/>
          <w:sz w:val="22"/>
          <w:szCs w:val="22"/>
          <w:lang w:val="fr-FR"/>
        </w:rPr>
      </w:pPr>
    </w:p>
    <w:p w14:paraId="72AA991C" w14:textId="77777777" w:rsidR="00326981" w:rsidRPr="00EE5D55" w:rsidRDefault="00326981" w:rsidP="00EE5D55">
      <w:pPr>
        <w:pStyle w:val="ListParagraph"/>
        <w:numPr>
          <w:ilvl w:val="0"/>
          <w:numId w:val="20"/>
        </w:numPr>
        <w:spacing w:line="276" w:lineRule="auto"/>
        <w:contextualSpacing w:val="0"/>
        <w:jc w:val="both"/>
        <w:rPr>
          <w:rFonts w:ascii="Arial" w:hAnsi="Arial" w:cs="Arial"/>
          <w:b/>
          <w:bCs/>
          <w:color w:val="000000" w:themeColor="text1"/>
          <w:u w:val="single"/>
        </w:rPr>
      </w:pPr>
      <w:r w:rsidRPr="00EE5D55">
        <w:rPr>
          <w:rFonts w:ascii="Arial" w:hAnsi="Arial" w:cs="Arial"/>
          <w:b/>
          <w:bCs/>
          <w:color w:val="000000" w:themeColor="text1"/>
          <w:u w:val="single"/>
        </w:rPr>
        <w:t xml:space="preserve">Présentation des offres </w:t>
      </w:r>
    </w:p>
    <w:p w14:paraId="15C0C0DC" w14:textId="77777777" w:rsidR="00326981" w:rsidRPr="00EE5D55" w:rsidRDefault="00326981" w:rsidP="00EE5D55">
      <w:pPr>
        <w:pStyle w:val="ListParagraph"/>
        <w:numPr>
          <w:ilvl w:val="0"/>
          <w:numId w:val="12"/>
        </w:numPr>
        <w:spacing w:before="120" w:after="0" w:line="276" w:lineRule="auto"/>
        <w:contextualSpacing w:val="0"/>
        <w:jc w:val="both"/>
        <w:rPr>
          <w:rFonts w:ascii="Arial" w:hAnsi="Arial" w:cs="Arial"/>
          <w:color w:val="000000" w:themeColor="text1"/>
        </w:rPr>
      </w:pPr>
      <w:r w:rsidRPr="00EE5D55">
        <w:rPr>
          <w:rFonts w:ascii="Arial" w:hAnsi="Arial" w:cs="Arial"/>
          <w:color w:val="000000" w:themeColor="text1"/>
        </w:rPr>
        <w:t xml:space="preserve">Les offres devront être soumises sous la forme d’un exemplaire original unique, portant la mention « original », et de quatre copies portant la mention « copie » </w:t>
      </w:r>
    </w:p>
    <w:p w14:paraId="1EB36ACD" w14:textId="77777777" w:rsidR="00326981" w:rsidRPr="00EE5D55" w:rsidRDefault="00326981" w:rsidP="00EE5D55">
      <w:pPr>
        <w:pStyle w:val="ListParagraph"/>
        <w:numPr>
          <w:ilvl w:val="0"/>
          <w:numId w:val="12"/>
        </w:numPr>
        <w:spacing w:line="276" w:lineRule="auto"/>
        <w:contextualSpacing w:val="0"/>
        <w:jc w:val="both"/>
        <w:rPr>
          <w:rFonts w:ascii="Arial" w:hAnsi="Arial" w:cs="Arial"/>
          <w:color w:val="000000" w:themeColor="text1"/>
        </w:rPr>
      </w:pPr>
      <w:r w:rsidRPr="00EE5D55">
        <w:rPr>
          <w:rFonts w:ascii="Arial" w:hAnsi="Arial" w:cs="Arial"/>
          <w:color w:val="000000" w:themeColor="text1"/>
        </w:rPr>
        <w:t xml:space="preserve">Les soumissionnaires placeront l’original et les copies de leurs offres dans des enveloppes séparées et cachetées portant la mention « offre technique », et « offre financière » selon le cas. Ces enveloppes seront ensuite placées dans une seule enveloppe extérieure. </w:t>
      </w:r>
    </w:p>
    <w:p w14:paraId="6414FAC2" w14:textId="77777777" w:rsidR="00326981" w:rsidRPr="00EE5D55" w:rsidRDefault="00326981" w:rsidP="00326981">
      <w:pPr>
        <w:jc w:val="both"/>
        <w:rPr>
          <w:rFonts w:ascii="Arial" w:eastAsia="Times New Roman" w:hAnsi="Arial" w:cs="Arial"/>
          <w:b/>
          <w:bCs/>
          <w:color w:val="000000" w:themeColor="text1"/>
        </w:rPr>
      </w:pPr>
      <w:r w:rsidRPr="00EE5D55">
        <w:rPr>
          <w:rFonts w:ascii="Arial" w:hAnsi="Arial" w:cs="Arial"/>
          <w:color w:val="000000" w:themeColor="text1"/>
        </w:rPr>
        <w:t xml:space="preserve">Les enveloppes intérieure et extérieure devront être adressées à Madame la Directrice pays de Cordaid Burundi à l’adresse suivante : </w:t>
      </w:r>
      <w:proofErr w:type="spellStart"/>
      <w:r w:rsidRPr="00EE5D55">
        <w:rPr>
          <w:rFonts w:ascii="Arial" w:hAnsi="Arial" w:cs="Arial"/>
          <w:color w:val="000000" w:themeColor="text1"/>
        </w:rPr>
        <w:t>Kigobe</w:t>
      </w:r>
      <w:proofErr w:type="spellEnd"/>
      <w:r w:rsidRPr="00EE5D55">
        <w:rPr>
          <w:rFonts w:ascii="Arial" w:hAnsi="Arial" w:cs="Arial"/>
          <w:color w:val="000000" w:themeColor="text1"/>
        </w:rPr>
        <w:t xml:space="preserve"> Nord, Boulevard </w:t>
      </w:r>
      <w:proofErr w:type="spellStart"/>
      <w:r w:rsidRPr="00EE5D55">
        <w:rPr>
          <w:rFonts w:ascii="Arial" w:hAnsi="Arial" w:cs="Arial"/>
          <w:color w:val="000000" w:themeColor="text1"/>
        </w:rPr>
        <w:t>Mwambutsa</w:t>
      </w:r>
      <w:proofErr w:type="spellEnd"/>
      <w:r w:rsidRPr="00EE5D55">
        <w:rPr>
          <w:rFonts w:ascii="Arial" w:hAnsi="Arial" w:cs="Arial"/>
          <w:color w:val="000000" w:themeColor="text1"/>
        </w:rPr>
        <w:t xml:space="preserve"> IV. No 8, tel : 22 21 01 99 et porter la mention « </w:t>
      </w:r>
      <w:r w:rsidRPr="00EE5D55">
        <w:rPr>
          <w:rFonts w:ascii="Arial" w:eastAsia="Times New Roman" w:hAnsi="Arial" w:cs="Arial"/>
          <w:color w:val="000000" w:themeColor="text1"/>
        </w:rPr>
        <w:t>Offre pour la consultance » </w:t>
      </w:r>
    </w:p>
    <w:p w14:paraId="13E4DED6" w14:textId="77777777" w:rsidR="00326981" w:rsidRPr="00EE5D55" w:rsidRDefault="00326981" w:rsidP="00326981">
      <w:pPr>
        <w:jc w:val="both"/>
        <w:rPr>
          <w:rFonts w:ascii="Arial" w:hAnsi="Arial" w:cs="Arial"/>
          <w:color w:val="000000" w:themeColor="text1"/>
        </w:rPr>
      </w:pPr>
      <w:r w:rsidRPr="00EE5D55">
        <w:rPr>
          <w:rFonts w:ascii="Arial" w:hAnsi="Arial" w:cs="Arial"/>
          <w:color w:val="000000" w:themeColor="text1"/>
        </w:rPr>
        <w:t>Les enveloppes intérieures de chaque offre porteront également le nom et l’adresse du soumissionnaire.</w:t>
      </w:r>
    </w:p>
    <w:p w14:paraId="6D4F0F63" w14:textId="273A8361" w:rsidR="00326981" w:rsidRDefault="00326981" w:rsidP="00326981">
      <w:pPr>
        <w:pStyle w:val="ListParagraph"/>
        <w:numPr>
          <w:ilvl w:val="0"/>
          <w:numId w:val="12"/>
        </w:numPr>
        <w:spacing w:line="276" w:lineRule="auto"/>
        <w:jc w:val="both"/>
        <w:rPr>
          <w:rFonts w:ascii="Arial" w:hAnsi="Arial" w:cs="Arial"/>
          <w:color w:val="000000" w:themeColor="text1"/>
        </w:rPr>
      </w:pPr>
      <w:r w:rsidRPr="00EE5D55">
        <w:rPr>
          <w:rFonts w:ascii="Arial" w:hAnsi="Arial" w:cs="Arial"/>
          <w:color w:val="000000" w:themeColor="text1"/>
        </w:rPr>
        <w:t>Si l’enveloppe extérieure porte l’identité du soumissionnaire, Cordaid Burundi ne pourra garantir que l’offre a été remise anonymement et l’offre sera rejetée.</w:t>
      </w:r>
    </w:p>
    <w:p w14:paraId="3C9CB9A5" w14:textId="77777777" w:rsidR="005940F8" w:rsidRPr="005940F8" w:rsidRDefault="005940F8" w:rsidP="005940F8">
      <w:pPr>
        <w:pStyle w:val="ListParagraph"/>
        <w:spacing w:line="276" w:lineRule="auto"/>
        <w:jc w:val="both"/>
        <w:rPr>
          <w:rFonts w:ascii="Arial" w:hAnsi="Arial" w:cs="Arial"/>
          <w:color w:val="000000" w:themeColor="text1"/>
        </w:rPr>
      </w:pPr>
    </w:p>
    <w:p w14:paraId="0D0E3132" w14:textId="77777777" w:rsidR="00326981" w:rsidRPr="00EE5D55" w:rsidRDefault="00326981" w:rsidP="00EE5D55">
      <w:pPr>
        <w:pStyle w:val="ListParagraph"/>
        <w:numPr>
          <w:ilvl w:val="0"/>
          <w:numId w:val="20"/>
        </w:numPr>
        <w:spacing w:line="276" w:lineRule="auto"/>
        <w:contextualSpacing w:val="0"/>
        <w:jc w:val="both"/>
        <w:rPr>
          <w:rFonts w:ascii="Arial" w:hAnsi="Arial" w:cs="Arial"/>
          <w:b/>
          <w:bCs/>
          <w:color w:val="000000" w:themeColor="text1"/>
          <w:u w:val="single"/>
        </w:rPr>
      </w:pPr>
      <w:r w:rsidRPr="00EE5D55">
        <w:rPr>
          <w:rFonts w:ascii="Arial" w:hAnsi="Arial" w:cs="Arial"/>
          <w:b/>
          <w:bCs/>
          <w:color w:val="000000" w:themeColor="text1"/>
          <w:u w:val="single"/>
        </w:rPr>
        <w:t xml:space="preserve">EVALUATION DES OFFRES ET ATTRIBUTION DU MARCHE </w:t>
      </w:r>
    </w:p>
    <w:p w14:paraId="7481F1C0" w14:textId="77777777" w:rsidR="00326981" w:rsidRPr="00EE5D55" w:rsidRDefault="00326981" w:rsidP="00326981">
      <w:pPr>
        <w:autoSpaceDE w:val="0"/>
        <w:autoSpaceDN w:val="0"/>
        <w:adjustRightInd w:val="0"/>
        <w:spacing w:after="100"/>
        <w:jc w:val="both"/>
        <w:rPr>
          <w:rFonts w:ascii="Arial" w:hAnsi="Arial" w:cs="Arial"/>
          <w:color w:val="000000" w:themeColor="text1"/>
          <w:lang w:eastAsia="nl-NL"/>
        </w:rPr>
      </w:pPr>
      <w:r w:rsidRPr="00EE5D55">
        <w:rPr>
          <w:rFonts w:ascii="Arial" w:hAnsi="Arial" w:cs="Arial"/>
          <w:color w:val="000000" w:themeColor="text1"/>
          <w:lang w:eastAsia="nl-NL"/>
        </w:rPr>
        <w:t>L’évaluation des offres sera effectuée en interne par un comité d’évaluation interne des offres et au moyen d’un processus à quatre étapes tel que décrit ci-dessous :</w:t>
      </w:r>
    </w:p>
    <w:p w14:paraId="3824417F" w14:textId="77777777" w:rsidR="00326981" w:rsidRDefault="00326981" w:rsidP="00326981">
      <w:pPr>
        <w:autoSpaceDE w:val="0"/>
        <w:autoSpaceDN w:val="0"/>
        <w:adjustRightInd w:val="0"/>
        <w:spacing w:after="100"/>
        <w:jc w:val="both"/>
        <w:rPr>
          <w:rFonts w:ascii="Arial" w:hAnsi="Arial" w:cs="Arial"/>
          <w:color w:val="000000" w:themeColor="text1"/>
          <w:lang w:eastAsia="nl-NL"/>
        </w:rPr>
      </w:pPr>
    </w:p>
    <w:p w14:paraId="05F6EEE9" w14:textId="77777777" w:rsidR="00FC378F" w:rsidRDefault="00FC378F" w:rsidP="00326981">
      <w:pPr>
        <w:autoSpaceDE w:val="0"/>
        <w:autoSpaceDN w:val="0"/>
        <w:adjustRightInd w:val="0"/>
        <w:spacing w:after="100"/>
        <w:jc w:val="both"/>
        <w:rPr>
          <w:rFonts w:ascii="Arial" w:hAnsi="Arial" w:cs="Arial"/>
          <w:color w:val="000000" w:themeColor="text1"/>
          <w:lang w:eastAsia="nl-NL"/>
        </w:rPr>
      </w:pPr>
    </w:p>
    <w:p w14:paraId="1C9C4D19" w14:textId="77777777" w:rsidR="00FC378F" w:rsidRPr="00EE5D55" w:rsidRDefault="00FC378F" w:rsidP="00326981">
      <w:pPr>
        <w:autoSpaceDE w:val="0"/>
        <w:autoSpaceDN w:val="0"/>
        <w:adjustRightInd w:val="0"/>
        <w:spacing w:after="100"/>
        <w:jc w:val="both"/>
        <w:rPr>
          <w:rFonts w:ascii="Arial" w:hAnsi="Arial" w:cs="Arial"/>
          <w:color w:val="000000" w:themeColor="text1"/>
          <w:lang w:eastAsia="nl-NL"/>
        </w:rPr>
      </w:pPr>
    </w:p>
    <w:p w14:paraId="61F16A98" w14:textId="77777777" w:rsidR="00326981" w:rsidRPr="00EE5D55" w:rsidRDefault="00326981" w:rsidP="00EE5D55">
      <w:pPr>
        <w:pStyle w:val="ListParagraph"/>
        <w:numPr>
          <w:ilvl w:val="0"/>
          <w:numId w:val="14"/>
        </w:numPr>
        <w:autoSpaceDE w:val="0"/>
        <w:autoSpaceDN w:val="0"/>
        <w:adjustRightInd w:val="0"/>
        <w:spacing w:before="100" w:after="100" w:line="276" w:lineRule="auto"/>
        <w:contextualSpacing w:val="0"/>
        <w:jc w:val="both"/>
        <w:rPr>
          <w:rFonts w:ascii="Arial" w:hAnsi="Arial" w:cs="Arial"/>
          <w:color w:val="000000" w:themeColor="text1"/>
          <w:lang w:eastAsia="nl-NL"/>
        </w:rPr>
      </w:pPr>
      <w:r w:rsidRPr="00EE5D55">
        <w:rPr>
          <w:rFonts w:ascii="Arial" w:hAnsi="Arial" w:cs="Arial"/>
          <w:b/>
          <w:color w:val="000000" w:themeColor="text1"/>
          <w:lang w:eastAsia="nl-NL"/>
        </w:rPr>
        <w:lastRenderedPageBreak/>
        <w:t>Evaluation de l’offre technique (pondération 70)</w:t>
      </w:r>
    </w:p>
    <w:p w14:paraId="059331AC" w14:textId="77777777" w:rsidR="00326981" w:rsidRPr="00EE5D55" w:rsidRDefault="00326981" w:rsidP="00326981">
      <w:pPr>
        <w:autoSpaceDE w:val="0"/>
        <w:autoSpaceDN w:val="0"/>
        <w:adjustRightInd w:val="0"/>
        <w:spacing w:after="100"/>
        <w:jc w:val="both"/>
        <w:rPr>
          <w:rFonts w:ascii="Arial" w:hAnsi="Arial" w:cs="Arial"/>
          <w:color w:val="000000" w:themeColor="text1"/>
          <w:lang w:val="fr-BE" w:eastAsia="nl-NL"/>
        </w:rPr>
      </w:pPr>
    </w:p>
    <w:tbl>
      <w:tblPr>
        <w:tblStyle w:val="TableGrid"/>
        <w:tblW w:w="9734" w:type="dxa"/>
        <w:tblInd w:w="-289" w:type="dxa"/>
        <w:tblLook w:val="04A0" w:firstRow="1" w:lastRow="0" w:firstColumn="1" w:lastColumn="0" w:noHBand="0" w:noVBand="1"/>
      </w:tblPr>
      <w:tblGrid>
        <w:gridCol w:w="5813"/>
        <w:gridCol w:w="3921"/>
      </w:tblGrid>
      <w:tr w:rsidR="00326981" w:rsidRPr="00EE5D55" w14:paraId="01EEBA70" w14:textId="77777777" w:rsidTr="005A4472">
        <w:tc>
          <w:tcPr>
            <w:tcW w:w="5813" w:type="dxa"/>
          </w:tcPr>
          <w:p w14:paraId="7AE54EE6" w14:textId="77777777" w:rsidR="00326981" w:rsidRPr="00EE5D55" w:rsidRDefault="00326981" w:rsidP="008D092E">
            <w:pPr>
              <w:autoSpaceDE w:val="0"/>
              <w:autoSpaceDN w:val="0"/>
              <w:adjustRightInd w:val="0"/>
              <w:spacing w:after="100"/>
              <w:jc w:val="both"/>
              <w:rPr>
                <w:rFonts w:ascii="Arial" w:hAnsi="Arial" w:cs="Arial"/>
                <w:color w:val="000000" w:themeColor="text1"/>
                <w:sz w:val="22"/>
                <w:szCs w:val="22"/>
                <w:lang w:eastAsia="nl-NL"/>
              </w:rPr>
            </w:pPr>
            <w:proofErr w:type="spellStart"/>
            <w:r w:rsidRPr="00EE5D55">
              <w:rPr>
                <w:rFonts w:ascii="Arial" w:eastAsia="Arial" w:hAnsi="Arial" w:cs="Arial"/>
                <w:b/>
                <w:bCs/>
                <w:color w:val="000000" w:themeColor="text1"/>
                <w:sz w:val="22"/>
                <w:szCs w:val="22"/>
                <w:lang w:eastAsia="fr-FR"/>
              </w:rPr>
              <w:t>Critères</w:t>
            </w:r>
            <w:proofErr w:type="spellEnd"/>
            <w:r w:rsidRPr="00EE5D55">
              <w:rPr>
                <w:rFonts w:ascii="Arial" w:eastAsia="Arial" w:hAnsi="Arial" w:cs="Arial"/>
                <w:b/>
                <w:bCs/>
                <w:color w:val="000000" w:themeColor="text1"/>
                <w:sz w:val="22"/>
                <w:szCs w:val="22"/>
                <w:lang w:eastAsia="fr-FR"/>
              </w:rPr>
              <w:t xml:space="preserve"> </w:t>
            </w:r>
          </w:p>
        </w:tc>
        <w:tc>
          <w:tcPr>
            <w:tcW w:w="3921" w:type="dxa"/>
          </w:tcPr>
          <w:p w14:paraId="4A10CF55" w14:textId="77777777" w:rsidR="00326981" w:rsidRPr="00EE5D55" w:rsidRDefault="00326981" w:rsidP="008D092E">
            <w:pPr>
              <w:autoSpaceDE w:val="0"/>
              <w:autoSpaceDN w:val="0"/>
              <w:adjustRightInd w:val="0"/>
              <w:spacing w:after="100"/>
              <w:jc w:val="both"/>
              <w:rPr>
                <w:rFonts w:ascii="Arial" w:hAnsi="Arial" w:cs="Arial"/>
                <w:color w:val="000000" w:themeColor="text1"/>
                <w:sz w:val="22"/>
                <w:szCs w:val="22"/>
                <w:lang w:eastAsia="nl-NL"/>
              </w:rPr>
            </w:pPr>
            <w:r w:rsidRPr="00EE5D55">
              <w:rPr>
                <w:rFonts w:ascii="Arial" w:eastAsia="Arial" w:hAnsi="Arial" w:cs="Arial"/>
                <w:b/>
                <w:bCs/>
                <w:color w:val="000000" w:themeColor="text1"/>
                <w:sz w:val="22"/>
                <w:szCs w:val="22"/>
                <w:lang w:eastAsia="fr-FR"/>
              </w:rPr>
              <w:t xml:space="preserve">Maximum </w:t>
            </w:r>
          </w:p>
        </w:tc>
      </w:tr>
      <w:tr w:rsidR="00326981" w:rsidRPr="00EE5D55" w14:paraId="2F4719D5" w14:textId="77777777" w:rsidTr="005A4472">
        <w:tc>
          <w:tcPr>
            <w:tcW w:w="5813" w:type="dxa"/>
          </w:tcPr>
          <w:p w14:paraId="3E7303E6" w14:textId="77777777" w:rsidR="00326981" w:rsidRPr="00EE5D55" w:rsidRDefault="00326981" w:rsidP="008D092E">
            <w:pPr>
              <w:autoSpaceDE w:val="0"/>
              <w:autoSpaceDN w:val="0"/>
              <w:adjustRightInd w:val="0"/>
              <w:spacing w:after="100"/>
              <w:jc w:val="both"/>
              <w:rPr>
                <w:rFonts w:ascii="Arial" w:hAnsi="Arial" w:cs="Arial"/>
                <w:color w:val="000000" w:themeColor="text1"/>
                <w:sz w:val="22"/>
                <w:szCs w:val="22"/>
                <w:lang w:val="fr-FR" w:eastAsia="nl-NL"/>
              </w:rPr>
            </w:pPr>
            <w:r w:rsidRPr="00EE5D55">
              <w:rPr>
                <w:rFonts w:ascii="Arial" w:eastAsia="Arial" w:hAnsi="Arial" w:cs="Arial"/>
                <w:b/>
                <w:bCs/>
                <w:color w:val="000000" w:themeColor="text1"/>
                <w:sz w:val="22"/>
                <w:szCs w:val="22"/>
                <w:lang w:val="fr-FR" w:eastAsia="fr-FR"/>
              </w:rPr>
              <w:t>Score total pour l’organisation et la méthodologie proposée</w:t>
            </w:r>
          </w:p>
        </w:tc>
        <w:tc>
          <w:tcPr>
            <w:tcW w:w="3921" w:type="dxa"/>
          </w:tcPr>
          <w:p w14:paraId="5D6964A6" w14:textId="77777777" w:rsidR="00326981" w:rsidRPr="00EE5D55" w:rsidRDefault="00326981" w:rsidP="008D092E">
            <w:pPr>
              <w:autoSpaceDE w:val="0"/>
              <w:autoSpaceDN w:val="0"/>
              <w:adjustRightInd w:val="0"/>
              <w:spacing w:after="100"/>
              <w:jc w:val="both"/>
              <w:rPr>
                <w:rFonts w:ascii="Arial" w:hAnsi="Arial" w:cs="Arial"/>
                <w:color w:val="000000" w:themeColor="text1"/>
                <w:sz w:val="22"/>
                <w:szCs w:val="22"/>
                <w:lang w:eastAsia="nl-NL"/>
              </w:rPr>
            </w:pPr>
            <w:r w:rsidRPr="00EE5D55">
              <w:rPr>
                <w:rFonts w:ascii="Arial" w:eastAsia="Arial" w:hAnsi="Arial" w:cs="Arial"/>
                <w:b/>
                <w:bCs/>
                <w:color w:val="000000" w:themeColor="text1"/>
                <w:sz w:val="22"/>
                <w:szCs w:val="22"/>
                <w:lang w:eastAsia="fr-FR"/>
              </w:rPr>
              <w:t xml:space="preserve">60 </w:t>
            </w:r>
          </w:p>
        </w:tc>
      </w:tr>
      <w:tr w:rsidR="00326981" w:rsidRPr="00EE5D55" w14:paraId="2C9D49F5" w14:textId="77777777" w:rsidTr="005A4472">
        <w:tc>
          <w:tcPr>
            <w:tcW w:w="5813" w:type="dxa"/>
          </w:tcPr>
          <w:p w14:paraId="55B6DEF0" w14:textId="77777777" w:rsidR="00326981" w:rsidRPr="00EE5D55" w:rsidRDefault="00326981" w:rsidP="008D092E">
            <w:pPr>
              <w:autoSpaceDE w:val="0"/>
              <w:autoSpaceDN w:val="0"/>
              <w:adjustRightInd w:val="0"/>
              <w:spacing w:after="100"/>
              <w:jc w:val="both"/>
              <w:rPr>
                <w:rFonts w:ascii="Arial" w:hAnsi="Arial" w:cs="Arial"/>
                <w:color w:val="000000" w:themeColor="text1"/>
                <w:sz w:val="22"/>
                <w:szCs w:val="22"/>
                <w:lang w:val="fr-FR" w:eastAsia="nl-NL"/>
              </w:rPr>
            </w:pPr>
            <w:r w:rsidRPr="00EE5D55">
              <w:rPr>
                <w:rFonts w:ascii="Arial" w:eastAsia="Arial" w:hAnsi="Arial" w:cs="Arial"/>
                <w:color w:val="000000" w:themeColor="text1"/>
                <w:sz w:val="22"/>
                <w:szCs w:val="22"/>
                <w:lang w:val="fr-FR" w:eastAsia="fr-FR"/>
              </w:rPr>
              <w:t xml:space="preserve">Compréhension des termes de références et des services à fournir </w:t>
            </w:r>
          </w:p>
        </w:tc>
        <w:tc>
          <w:tcPr>
            <w:tcW w:w="3921" w:type="dxa"/>
          </w:tcPr>
          <w:p w14:paraId="63937FDE" w14:textId="77777777" w:rsidR="00326981" w:rsidRPr="00EE5D55" w:rsidRDefault="00326981" w:rsidP="008D092E">
            <w:pPr>
              <w:autoSpaceDE w:val="0"/>
              <w:autoSpaceDN w:val="0"/>
              <w:adjustRightInd w:val="0"/>
              <w:spacing w:after="100"/>
              <w:jc w:val="both"/>
              <w:rPr>
                <w:rFonts w:ascii="Arial" w:hAnsi="Arial" w:cs="Arial"/>
                <w:color w:val="000000" w:themeColor="text1"/>
                <w:sz w:val="22"/>
                <w:szCs w:val="22"/>
                <w:lang w:eastAsia="nl-NL"/>
              </w:rPr>
            </w:pPr>
            <w:r w:rsidRPr="00EE5D55">
              <w:rPr>
                <w:rFonts w:ascii="Arial" w:hAnsi="Arial" w:cs="Arial"/>
                <w:color w:val="000000" w:themeColor="text1"/>
                <w:sz w:val="22"/>
                <w:szCs w:val="22"/>
                <w:lang w:eastAsia="nl-NL"/>
              </w:rPr>
              <w:t xml:space="preserve">10 </w:t>
            </w:r>
          </w:p>
        </w:tc>
      </w:tr>
      <w:tr w:rsidR="00326981" w:rsidRPr="00EE5D55" w14:paraId="5B1F91F4" w14:textId="77777777" w:rsidTr="005A4472">
        <w:tc>
          <w:tcPr>
            <w:tcW w:w="5813" w:type="dxa"/>
          </w:tcPr>
          <w:p w14:paraId="292AFB78" w14:textId="77777777" w:rsidR="00326981" w:rsidRPr="00EE5D55" w:rsidRDefault="00326981" w:rsidP="008D092E">
            <w:pPr>
              <w:autoSpaceDE w:val="0"/>
              <w:autoSpaceDN w:val="0"/>
              <w:adjustRightInd w:val="0"/>
              <w:spacing w:after="100"/>
              <w:jc w:val="both"/>
              <w:rPr>
                <w:rFonts w:ascii="Arial" w:hAnsi="Arial" w:cs="Arial"/>
                <w:color w:val="000000" w:themeColor="text1"/>
                <w:sz w:val="22"/>
                <w:szCs w:val="22"/>
                <w:lang w:val="fr-FR" w:eastAsia="nl-NL"/>
              </w:rPr>
            </w:pPr>
            <w:r w:rsidRPr="00EE5D55">
              <w:rPr>
                <w:rFonts w:ascii="Arial" w:eastAsia="Arial" w:hAnsi="Arial" w:cs="Arial"/>
                <w:color w:val="000000" w:themeColor="text1"/>
                <w:sz w:val="22"/>
                <w:szCs w:val="22"/>
                <w:lang w:val="fr-FR" w:eastAsia="fr-FR"/>
              </w:rPr>
              <w:t>Approche méthodologique globale (note de compréhension de la mission, plan de travail (organisation des tâches) et du temps, adéquation des outils utilisés,</w:t>
            </w:r>
          </w:p>
        </w:tc>
        <w:tc>
          <w:tcPr>
            <w:tcW w:w="3921" w:type="dxa"/>
          </w:tcPr>
          <w:p w14:paraId="70FDFEA9" w14:textId="77777777" w:rsidR="00326981" w:rsidRPr="00EE5D55" w:rsidRDefault="00326981" w:rsidP="008D092E">
            <w:pPr>
              <w:autoSpaceDE w:val="0"/>
              <w:autoSpaceDN w:val="0"/>
              <w:adjustRightInd w:val="0"/>
              <w:spacing w:after="100"/>
              <w:jc w:val="both"/>
              <w:rPr>
                <w:rFonts w:ascii="Arial" w:hAnsi="Arial" w:cs="Arial"/>
                <w:color w:val="000000" w:themeColor="text1"/>
                <w:sz w:val="22"/>
                <w:szCs w:val="22"/>
                <w:lang w:eastAsia="nl-NL"/>
              </w:rPr>
            </w:pPr>
            <w:r w:rsidRPr="00EE5D55">
              <w:rPr>
                <w:rFonts w:ascii="Arial" w:eastAsia="Arial" w:hAnsi="Arial" w:cs="Arial"/>
                <w:color w:val="000000" w:themeColor="text1"/>
                <w:sz w:val="22"/>
                <w:szCs w:val="22"/>
                <w:lang w:eastAsia="fr-FR"/>
              </w:rPr>
              <w:t xml:space="preserve">50 </w:t>
            </w:r>
          </w:p>
        </w:tc>
      </w:tr>
      <w:tr w:rsidR="00326981" w:rsidRPr="00EE5D55" w14:paraId="30C438CC" w14:textId="77777777" w:rsidTr="005A4472">
        <w:tc>
          <w:tcPr>
            <w:tcW w:w="5813" w:type="dxa"/>
          </w:tcPr>
          <w:p w14:paraId="652F2185" w14:textId="77777777" w:rsidR="00326981" w:rsidRPr="00EE5D55" w:rsidRDefault="00326981" w:rsidP="008D092E">
            <w:pPr>
              <w:autoSpaceDE w:val="0"/>
              <w:autoSpaceDN w:val="0"/>
              <w:adjustRightInd w:val="0"/>
              <w:spacing w:after="100"/>
              <w:jc w:val="both"/>
              <w:rPr>
                <w:rFonts w:ascii="Arial" w:hAnsi="Arial" w:cs="Arial"/>
                <w:color w:val="000000" w:themeColor="text1"/>
                <w:sz w:val="22"/>
                <w:szCs w:val="22"/>
                <w:lang w:val="fr-FR" w:eastAsia="nl-NL"/>
              </w:rPr>
            </w:pPr>
            <w:r w:rsidRPr="00EE5D55">
              <w:rPr>
                <w:rFonts w:ascii="Arial" w:eastAsia="Arial" w:hAnsi="Arial" w:cs="Arial"/>
                <w:b/>
                <w:bCs/>
                <w:color w:val="000000" w:themeColor="text1"/>
                <w:sz w:val="22"/>
                <w:szCs w:val="22"/>
                <w:lang w:val="fr-FR" w:eastAsia="fr-FR"/>
              </w:rPr>
              <w:t>Score total de la Qualification du consultant</w:t>
            </w:r>
          </w:p>
        </w:tc>
        <w:tc>
          <w:tcPr>
            <w:tcW w:w="3921" w:type="dxa"/>
          </w:tcPr>
          <w:p w14:paraId="5C25CA06" w14:textId="77777777" w:rsidR="00326981" w:rsidRPr="00EE5D55" w:rsidRDefault="00326981" w:rsidP="008D092E">
            <w:pPr>
              <w:autoSpaceDE w:val="0"/>
              <w:autoSpaceDN w:val="0"/>
              <w:adjustRightInd w:val="0"/>
              <w:spacing w:after="100"/>
              <w:jc w:val="both"/>
              <w:rPr>
                <w:rFonts w:ascii="Arial" w:hAnsi="Arial" w:cs="Arial"/>
                <w:color w:val="000000" w:themeColor="text1"/>
                <w:sz w:val="22"/>
                <w:szCs w:val="22"/>
                <w:lang w:eastAsia="nl-NL"/>
              </w:rPr>
            </w:pPr>
            <w:r w:rsidRPr="00EE5D55">
              <w:rPr>
                <w:rFonts w:ascii="Arial" w:eastAsia="Arial" w:hAnsi="Arial" w:cs="Arial"/>
                <w:b/>
                <w:bCs/>
                <w:color w:val="000000" w:themeColor="text1"/>
                <w:sz w:val="22"/>
                <w:szCs w:val="22"/>
                <w:lang w:val="fr-FR" w:eastAsia="fr-FR"/>
              </w:rPr>
              <w:t xml:space="preserve"> </w:t>
            </w:r>
            <w:r w:rsidRPr="00EE5D55">
              <w:rPr>
                <w:rFonts w:ascii="Arial" w:eastAsia="Arial" w:hAnsi="Arial" w:cs="Arial"/>
                <w:b/>
                <w:bCs/>
                <w:color w:val="000000" w:themeColor="text1"/>
                <w:sz w:val="22"/>
                <w:szCs w:val="22"/>
                <w:lang w:eastAsia="fr-FR"/>
              </w:rPr>
              <w:t>40</w:t>
            </w:r>
          </w:p>
        </w:tc>
      </w:tr>
      <w:tr w:rsidR="00326981" w:rsidRPr="00EE5D55" w14:paraId="35540B6A" w14:textId="77777777" w:rsidTr="005A4472">
        <w:tc>
          <w:tcPr>
            <w:tcW w:w="5813" w:type="dxa"/>
          </w:tcPr>
          <w:p w14:paraId="72C3C42C" w14:textId="77777777" w:rsidR="00326981" w:rsidRPr="00EE5D55" w:rsidRDefault="00326981" w:rsidP="008D092E">
            <w:pPr>
              <w:jc w:val="both"/>
              <w:rPr>
                <w:rFonts w:ascii="Arial" w:hAnsi="Arial" w:cs="Arial"/>
                <w:color w:val="000000" w:themeColor="text1"/>
                <w:sz w:val="22"/>
                <w:szCs w:val="22"/>
                <w:lang w:val="fr-FR" w:eastAsia="fr-FR"/>
              </w:rPr>
            </w:pPr>
            <w:r w:rsidRPr="00EE5D55">
              <w:rPr>
                <w:rFonts w:ascii="Arial" w:hAnsi="Arial" w:cs="Arial"/>
                <w:color w:val="000000" w:themeColor="text1"/>
                <w:sz w:val="22"/>
                <w:szCs w:val="22"/>
                <w:lang w:val="fr-FR" w:eastAsia="fr-FR"/>
              </w:rPr>
              <w:t xml:space="preserve">Pertinence de la formation académique </w:t>
            </w:r>
          </w:p>
        </w:tc>
        <w:tc>
          <w:tcPr>
            <w:tcW w:w="3921" w:type="dxa"/>
          </w:tcPr>
          <w:p w14:paraId="5B49B28F" w14:textId="77777777" w:rsidR="00326981" w:rsidRPr="00EE5D55" w:rsidRDefault="00326981" w:rsidP="008D092E">
            <w:pPr>
              <w:autoSpaceDE w:val="0"/>
              <w:autoSpaceDN w:val="0"/>
              <w:adjustRightInd w:val="0"/>
              <w:spacing w:after="100"/>
              <w:jc w:val="both"/>
              <w:rPr>
                <w:rFonts w:ascii="Arial" w:hAnsi="Arial" w:cs="Arial"/>
                <w:color w:val="000000" w:themeColor="text1"/>
                <w:sz w:val="22"/>
                <w:szCs w:val="22"/>
                <w:lang w:eastAsia="nl-NL"/>
              </w:rPr>
            </w:pPr>
            <w:r w:rsidRPr="00EE5D55">
              <w:rPr>
                <w:rFonts w:ascii="Arial" w:eastAsia="Arial" w:hAnsi="Arial" w:cs="Arial"/>
                <w:color w:val="000000" w:themeColor="text1"/>
                <w:sz w:val="22"/>
                <w:szCs w:val="22"/>
                <w:lang w:eastAsia="fr-FR"/>
              </w:rPr>
              <w:t>5</w:t>
            </w:r>
          </w:p>
        </w:tc>
      </w:tr>
      <w:tr w:rsidR="00326981" w:rsidRPr="00EE5D55" w14:paraId="1F27E9F8" w14:textId="77777777" w:rsidTr="005A4472">
        <w:tc>
          <w:tcPr>
            <w:tcW w:w="5813" w:type="dxa"/>
          </w:tcPr>
          <w:p w14:paraId="7446B7D3" w14:textId="77777777" w:rsidR="00326981" w:rsidRPr="00EE5D55" w:rsidRDefault="00326981" w:rsidP="008D092E">
            <w:pPr>
              <w:jc w:val="both"/>
              <w:rPr>
                <w:rFonts w:ascii="Arial" w:hAnsi="Arial" w:cs="Arial"/>
                <w:color w:val="000000" w:themeColor="text1"/>
                <w:sz w:val="22"/>
                <w:szCs w:val="22"/>
                <w:lang w:val="fr-FR" w:eastAsia="fr-FR"/>
              </w:rPr>
            </w:pPr>
            <w:r w:rsidRPr="00EE5D55">
              <w:rPr>
                <w:rFonts w:ascii="Arial" w:hAnsi="Arial" w:cs="Arial"/>
                <w:color w:val="000000" w:themeColor="text1"/>
                <w:sz w:val="22"/>
                <w:szCs w:val="22"/>
                <w:lang w:val="fr-FR"/>
              </w:rPr>
              <w:t xml:space="preserve">Maitrise du système éducatif burundais </w:t>
            </w:r>
          </w:p>
        </w:tc>
        <w:tc>
          <w:tcPr>
            <w:tcW w:w="3921" w:type="dxa"/>
          </w:tcPr>
          <w:p w14:paraId="5806FD15" w14:textId="77777777" w:rsidR="00326981" w:rsidRPr="00EE5D55" w:rsidRDefault="00326981" w:rsidP="008D092E">
            <w:pPr>
              <w:autoSpaceDE w:val="0"/>
              <w:autoSpaceDN w:val="0"/>
              <w:adjustRightInd w:val="0"/>
              <w:spacing w:after="100"/>
              <w:jc w:val="both"/>
              <w:rPr>
                <w:rFonts w:ascii="Arial" w:eastAsia="Arial" w:hAnsi="Arial" w:cs="Arial"/>
                <w:color w:val="000000" w:themeColor="text1"/>
                <w:sz w:val="22"/>
                <w:szCs w:val="22"/>
                <w:lang w:val="fr-FR" w:eastAsia="fr-FR"/>
              </w:rPr>
            </w:pPr>
            <w:r w:rsidRPr="00EE5D55">
              <w:rPr>
                <w:rFonts w:ascii="Arial" w:eastAsia="Arial" w:hAnsi="Arial" w:cs="Arial"/>
                <w:color w:val="000000" w:themeColor="text1"/>
                <w:sz w:val="22"/>
                <w:szCs w:val="22"/>
                <w:lang w:val="fr-FR" w:eastAsia="fr-FR"/>
              </w:rPr>
              <w:t>5</w:t>
            </w:r>
          </w:p>
        </w:tc>
      </w:tr>
      <w:tr w:rsidR="00326981" w:rsidRPr="00EE5D55" w14:paraId="1C70CA00" w14:textId="77777777" w:rsidTr="005A4472">
        <w:tc>
          <w:tcPr>
            <w:tcW w:w="5813" w:type="dxa"/>
          </w:tcPr>
          <w:p w14:paraId="594792AE" w14:textId="77777777" w:rsidR="00326981" w:rsidRPr="00EE5D55" w:rsidRDefault="00326981" w:rsidP="008D092E">
            <w:pPr>
              <w:jc w:val="both"/>
              <w:rPr>
                <w:rFonts w:ascii="Arial" w:hAnsi="Arial" w:cs="Arial"/>
                <w:b/>
                <w:color w:val="000000" w:themeColor="text1"/>
                <w:sz w:val="22"/>
                <w:szCs w:val="22"/>
                <w:lang w:val="fr-FR"/>
              </w:rPr>
            </w:pPr>
            <w:r w:rsidRPr="00EE5D55">
              <w:rPr>
                <w:rFonts w:ascii="Arial" w:hAnsi="Arial" w:cs="Arial"/>
                <w:color w:val="000000" w:themeColor="text1"/>
                <w:sz w:val="22"/>
                <w:szCs w:val="22"/>
                <w:lang w:val="fr-FR" w:eastAsia="fr-FR"/>
              </w:rPr>
              <w:t xml:space="preserve"> Bonne connaissance de l’approche FBP et des évaluations des projets FBP en éducation/référence</w:t>
            </w:r>
          </w:p>
        </w:tc>
        <w:tc>
          <w:tcPr>
            <w:tcW w:w="3921" w:type="dxa"/>
          </w:tcPr>
          <w:p w14:paraId="29D2F0E8" w14:textId="77777777" w:rsidR="00326981" w:rsidRPr="00EE5D55" w:rsidRDefault="00326981" w:rsidP="008D092E">
            <w:pPr>
              <w:autoSpaceDE w:val="0"/>
              <w:autoSpaceDN w:val="0"/>
              <w:adjustRightInd w:val="0"/>
              <w:spacing w:after="100"/>
              <w:jc w:val="both"/>
              <w:rPr>
                <w:rFonts w:ascii="Arial" w:hAnsi="Arial" w:cs="Arial"/>
                <w:color w:val="000000" w:themeColor="text1"/>
                <w:sz w:val="22"/>
                <w:szCs w:val="22"/>
                <w:lang w:val="fr-FR" w:eastAsia="nl-NL"/>
              </w:rPr>
            </w:pPr>
            <w:r w:rsidRPr="00EE5D55">
              <w:rPr>
                <w:rFonts w:ascii="Arial" w:hAnsi="Arial" w:cs="Arial"/>
                <w:color w:val="000000" w:themeColor="text1"/>
                <w:sz w:val="22"/>
                <w:szCs w:val="22"/>
                <w:lang w:val="fr-FR" w:eastAsia="nl-NL"/>
              </w:rPr>
              <w:t xml:space="preserve">15 </w:t>
            </w:r>
          </w:p>
        </w:tc>
      </w:tr>
      <w:tr w:rsidR="00326981" w:rsidRPr="00EE5D55" w14:paraId="27913F0E" w14:textId="77777777" w:rsidTr="005A4472">
        <w:tc>
          <w:tcPr>
            <w:tcW w:w="5813" w:type="dxa"/>
          </w:tcPr>
          <w:p w14:paraId="2E02340C" w14:textId="77777777" w:rsidR="00326981" w:rsidRPr="00EE5D55" w:rsidRDefault="00326981" w:rsidP="008D092E">
            <w:pPr>
              <w:jc w:val="both"/>
              <w:rPr>
                <w:rFonts w:ascii="Arial" w:hAnsi="Arial" w:cs="Arial"/>
                <w:b/>
                <w:color w:val="000000" w:themeColor="text1"/>
                <w:sz w:val="22"/>
                <w:szCs w:val="22"/>
                <w:lang w:val="fr-FR"/>
              </w:rPr>
            </w:pPr>
            <w:r w:rsidRPr="00EE5D55">
              <w:rPr>
                <w:rFonts w:ascii="Arial" w:hAnsi="Arial" w:cs="Arial"/>
                <w:color w:val="000000" w:themeColor="text1"/>
                <w:sz w:val="22"/>
                <w:szCs w:val="22"/>
                <w:lang w:val="fr-FR" w:eastAsia="fr-FR"/>
              </w:rPr>
              <w:t xml:space="preserve"> Maitrise des études/évaluations de l’impact </w:t>
            </w:r>
          </w:p>
        </w:tc>
        <w:tc>
          <w:tcPr>
            <w:tcW w:w="3921" w:type="dxa"/>
          </w:tcPr>
          <w:p w14:paraId="2593863B" w14:textId="77777777" w:rsidR="00326981" w:rsidRPr="00EE5D55" w:rsidRDefault="00326981" w:rsidP="008D092E">
            <w:pPr>
              <w:autoSpaceDE w:val="0"/>
              <w:autoSpaceDN w:val="0"/>
              <w:adjustRightInd w:val="0"/>
              <w:spacing w:after="100"/>
              <w:ind w:left="314" w:hanging="314"/>
              <w:jc w:val="both"/>
              <w:rPr>
                <w:rFonts w:ascii="Arial" w:hAnsi="Arial" w:cs="Arial"/>
                <w:color w:val="000000" w:themeColor="text1"/>
                <w:sz w:val="22"/>
                <w:szCs w:val="22"/>
                <w:lang w:val="fr-FR" w:eastAsia="nl-NL"/>
              </w:rPr>
            </w:pPr>
            <w:r w:rsidRPr="00EE5D55">
              <w:rPr>
                <w:rFonts w:ascii="Arial" w:hAnsi="Arial" w:cs="Arial"/>
                <w:color w:val="000000" w:themeColor="text1"/>
                <w:sz w:val="22"/>
                <w:szCs w:val="22"/>
                <w:lang w:val="fr-FR" w:eastAsia="nl-NL"/>
              </w:rPr>
              <w:t xml:space="preserve">15 </w:t>
            </w:r>
          </w:p>
        </w:tc>
      </w:tr>
      <w:tr w:rsidR="00326981" w:rsidRPr="00EE5D55" w14:paraId="72F610C6" w14:textId="77777777" w:rsidTr="005A4472">
        <w:tc>
          <w:tcPr>
            <w:tcW w:w="5813" w:type="dxa"/>
            <w:vAlign w:val="center"/>
          </w:tcPr>
          <w:p w14:paraId="0A2CC9B7" w14:textId="77777777" w:rsidR="00326981" w:rsidRPr="00EE5D55" w:rsidRDefault="00326981" w:rsidP="008D092E">
            <w:pPr>
              <w:jc w:val="both"/>
              <w:rPr>
                <w:rFonts w:ascii="Arial" w:hAnsi="Arial" w:cs="Arial"/>
                <w:color w:val="000000" w:themeColor="text1"/>
                <w:sz w:val="22"/>
                <w:szCs w:val="22"/>
                <w:lang w:val="fr-FR" w:eastAsia="fr-FR"/>
              </w:rPr>
            </w:pPr>
            <w:r w:rsidRPr="00EE5D55">
              <w:rPr>
                <w:rFonts w:ascii="Arial" w:hAnsi="Arial" w:cs="Arial"/>
                <w:b/>
                <w:bCs/>
                <w:color w:val="000000" w:themeColor="text1"/>
                <w:sz w:val="22"/>
                <w:szCs w:val="22"/>
                <w:lang w:val="fr-FR" w:eastAsia="nl-NL"/>
              </w:rPr>
              <w:t>Note Technique (NT)</w:t>
            </w:r>
          </w:p>
        </w:tc>
        <w:tc>
          <w:tcPr>
            <w:tcW w:w="3921" w:type="dxa"/>
            <w:vAlign w:val="center"/>
          </w:tcPr>
          <w:p w14:paraId="73432BD9" w14:textId="77777777" w:rsidR="00326981" w:rsidRPr="00EE5D55" w:rsidRDefault="00326981" w:rsidP="008D092E">
            <w:pPr>
              <w:autoSpaceDE w:val="0"/>
              <w:autoSpaceDN w:val="0"/>
              <w:adjustRightInd w:val="0"/>
              <w:spacing w:after="100"/>
              <w:ind w:left="314" w:hanging="314"/>
              <w:jc w:val="both"/>
              <w:rPr>
                <w:rFonts w:ascii="Arial" w:hAnsi="Arial" w:cs="Arial"/>
                <w:color w:val="000000" w:themeColor="text1"/>
                <w:sz w:val="22"/>
                <w:szCs w:val="22"/>
                <w:lang w:val="fr-FR" w:eastAsia="nl-NL"/>
              </w:rPr>
            </w:pPr>
            <w:r w:rsidRPr="00EE5D55">
              <w:rPr>
                <w:rFonts w:ascii="Arial" w:hAnsi="Arial" w:cs="Arial"/>
                <w:b/>
                <w:bCs/>
                <w:color w:val="000000" w:themeColor="text1"/>
                <w:sz w:val="22"/>
                <w:szCs w:val="22"/>
                <w:lang w:val="fr-FR" w:eastAsia="nl-NL"/>
              </w:rPr>
              <w:t>100 pts</w:t>
            </w:r>
          </w:p>
        </w:tc>
      </w:tr>
    </w:tbl>
    <w:p w14:paraId="64EE8053" w14:textId="77777777" w:rsidR="00326981" w:rsidRPr="00EE5D55" w:rsidRDefault="00326981" w:rsidP="00326981">
      <w:pPr>
        <w:autoSpaceDE w:val="0"/>
        <w:autoSpaceDN w:val="0"/>
        <w:adjustRightInd w:val="0"/>
        <w:spacing w:after="100"/>
        <w:jc w:val="both"/>
        <w:rPr>
          <w:rFonts w:ascii="Arial" w:hAnsi="Arial" w:cs="Arial"/>
          <w:color w:val="000000" w:themeColor="text1"/>
          <w:lang w:eastAsia="nl-NL"/>
        </w:rPr>
      </w:pPr>
    </w:p>
    <w:p w14:paraId="0D812752" w14:textId="33467E97" w:rsidR="00326981" w:rsidRPr="00EE5D55" w:rsidRDefault="00326981" w:rsidP="00326981">
      <w:pPr>
        <w:autoSpaceDE w:val="0"/>
        <w:autoSpaceDN w:val="0"/>
        <w:adjustRightInd w:val="0"/>
        <w:spacing w:before="120"/>
        <w:jc w:val="both"/>
        <w:rPr>
          <w:rFonts w:ascii="Arial" w:hAnsi="Arial" w:cs="Arial"/>
          <w:color w:val="000000" w:themeColor="text1"/>
          <w:lang w:eastAsia="fr-FR"/>
        </w:rPr>
      </w:pPr>
      <w:r w:rsidRPr="00EE5D55">
        <w:rPr>
          <w:rFonts w:ascii="Arial" w:hAnsi="Arial" w:cs="Arial"/>
          <w:b/>
          <w:bCs/>
          <w:color w:val="000000" w:themeColor="text1"/>
        </w:rPr>
        <w:t>N. B</w:t>
      </w:r>
      <w:r w:rsidRPr="00EE5D55">
        <w:rPr>
          <w:rFonts w:ascii="Arial" w:hAnsi="Arial" w:cs="Arial"/>
          <w:color w:val="000000" w:themeColor="text1"/>
        </w:rPr>
        <w:t> : La note technique (NT) minimum de qualification requise pour l’étape d’évaluation financière est de 75 points</w:t>
      </w:r>
      <w:r w:rsidRPr="00EE5D55">
        <w:rPr>
          <w:rFonts w:ascii="Arial" w:hAnsi="Arial" w:cs="Arial"/>
          <w:color w:val="000000" w:themeColor="text1"/>
          <w:lang w:eastAsia="fr-FR"/>
        </w:rPr>
        <w:t>.</w:t>
      </w:r>
    </w:p>
    <w:p w14:paraId="2ECE2D83" w14:textId="77777777" w:rsidR="00326981" w:rsidRPr="00EE5D55" w:rsidRDefault="00326981" w:rsidP="00EE5D55">
      <w:pPr>
        <w:pStyle w:val="ListParagraph"/>
        <w:numPr>
          <w:ilvl w:val="0"/>
          <w:numId w:val="14"/>
        </w:numPr>
        <w:shd w:val="clear" w:color="auto" w:fill="FFFFFF"/>
        <w:spacing w:after="0" w:line="276" w:lineRule="auto"/>
        <w:contextualSpacing w:val="0"/>
        <w:jc w:val="both"/>
        <w:rPr>
          <w:rFonts w:ascii="Arial" w:hAnsi="Arial" w:cs="Arial"/>
          <w:b/>
          <w:color w:val="000000" w:themeColor="text1"/>
          <w:lang w:eastAsia="nl-NL"/>
        </w:rPr>
      </w:pPr>
      <w:r w:rsidRPr="00EE5D55">
        <w:rPr>
          <w:rFonts w:ascii="Arial" w:hAnsi="Arial" w:cs="Arial"/>
          <w:b/>
          <w:color w:val="000000" w:themeColor="text1"/>
          <w:lang w:eastAsia="nl-NL"/>
        </w:rPr>
        <w:t>Évaluation de l’offre financière</w:t>
      </w:r>
      <w:r w:rsidRPr="00EE5D55">
        <w:rPr>
          <w:rFonts w:ascii="Arial" w:hAnsi="Arial" w:cs="Arial"/>
          <w:color w:val="000000" w:themeColor="text1"/>
          <w:lang w:eastAsia="nl-NL"/>
        </w:rPr>
        <w:t xml:space="preserve"> </w:t>
      </w:r>
      <w:r w:rsidRPr="00EE5D55">
        <w:rPr>
          <w:rFonts w:ascii="Arial" w:hAnsi="Arial" w:cs="Arial"/>
          <w:b/>
          <w:color w:val="000000" w:themeColor="text1"/>
          <w:lang w:eastAsia="nl-NL"/>
        </w:rPr>
        <w:t>(Pondération 30%)</w:t>
      </w:r>
    </w:p>
    <w:p w14:paraId="36B4C153" w14:textId="77777777" w:rsidR="00326981" w:rsidRPr="00EE5D55" w:rsidRDefault="00326981" w:rsidP="00326981">
      <w:pPr>
        <w:autoSpaceDE w:val="0"/>
        <w:autoSpaceDN w:val="0"/>
        <w:adjustRightInd w:val="0"/>
        <w:spacing w:before="120"/>
        <w:jc w:val="both"/>
        <w:rPr>
          <w:rFonts w:ascii="Arial" w:hAnsi="Arial" w:cs="Arial"/>
          <w:color w:val="000000" w:themeColor="text1"/>
        </w:rPr>
      </w:pPr>
      <w:r w:rsidRPr="00EE5D55">
        <w:rPr>
          <w:rFonts w:ascii="Arial" w:hAnsi="Arial" w:cs="Arial"/>
          <w:color w:val="000000" w:themeColor="text1"/>
        </w:rPr>
        <w:t>Pour évaluer une offre financière, Cordaid Burundi prendra en compte les éléments ci-après : Le prix de l’offre et les ajustements apportés au prix pour corriger les erreurs arithmétiques.</w:t>
      </w:r>
    </w:p>
    <w:p w14:paraId="4F69529C" w14:textId="77777777" w:rsidR="00326981" w:rsidRPr="00EE5D55" w:rsidRDefault="00326981" w:rsidP="00326981">
      <w:pPr>
        <w:autoSpaceDE w:val="0"/>
        <w:autoSpaceDN w:val="0"/>
        <w:adjustRightInd w:val="0"/>
        <w:spacing w:before="120"/>
        <w:jc w:val="both"/>
        <w:rPr>
          <w:rFonts w:ascii="Arial" w:hAnsi="Arial" w:cs="Arial"/>
          <w:color w:val="000000" w:themeColor="text1"/>
          <w:lang w:eastAsia="fr-FR"/>
        </w:rPr>
      </w:pPr>
      <w:r w:rsidRPr="00EE5D55">
        <w:rPr>
          <w:rFonts w:ascii="Arial" w:hAnsi="Arial" w:cs="Arial"/>
          <w:color w:val="000000" w:themeColor="text1"/>
          <w:lang w:eastAsia="fr-FR"/>
        </w:rPr>
        <w:t xml:space="preserve">Les offres financières des soumissionnaires sélectionnés pour l’évaluation financières seront classées, et une Note Financière (NF) maximum de </w:t>
      </w:r>
      <w:r w:rsidRPr="00EE5D55">
        <w:rPr>
          <w:rFonts w:ascii="Arial" w:hAnsi="Arial" w:cs="Arial"/>
          <w:b/>
          <w:bCs/>
          <w:color w:val="000000" w:themeColor="text1"/>
          <w:lang w:eastAsia="fr-FR"/>
        </w:rPr>
        <w:t>100 points</w:t>
      </w:r>
      <w:r w:rsidRPr="00EE5D55">
        <w:rPr>
          <w:rFonts w:ascii="Arial" w:hAnsi="Arial" w:cs="Arial"/>
          <w:color w:val="000000" w:themeColor="text1"/>
          <w:lang w:eastAsia="fr-FR"/>
        </w:rPr>
        <w:t xml:space="preserve"> sera attribuée à l’offre la moins </w:t>
      </w:r>
      <w:proofErr w:type="spellStart"/>
      <w:r w:rsidRPr="00EE5D55">
        <w:rPr>
          <w:rFonts w:ascii="Arial" w:hAnsi="Arial" w:cs="Arial"/>
          <w:color w:val="000000" w:themeColor="text1"/>
          <w:lang w:eastAsia="fr-FR"/>
        </w:rPr>
        <w:t>disante</w:t>
      </w:r>
      <w:proofErr w:type="spellEnd"/>
      <w:r w:rsidRPr="00EE5D55">
        <w:rPr>
          <w:rFonts w:ascii="Arial" w:hAnsi="Arial" w:cs="Arial"/>
          <w:color w:val="000000" w:themeColor="text1"/>
          <w:lang w:eastAsia="fr-FR"/>
        </w:rPr>
        <w:t xml:space="preserve"> et proportionnellement aux autres :</w:t>
      </w:r>
    </w:p>
    <w:p w14:paraId="16931320" w14:textId="77777777" w:rsidR="00326981" w:rsidRPr="00EE5D55" w:rsidRDefault="00326981" w:rsidP="00326981">
      <w:pPr>
        <w:autoSpaceDE w:val="0"/>
        <w:autoSpaceDN w:val="0"/>
        <w:adjustRightInd w:val="0"/>
        <w:spacing w:before="120"/>
        <w:jc w:val="both"/>
        <w:rPr>
          <w:rFonts w:ascii="Arial" w:hAnsi="Arial" w:cs="Arial"/>
          <w:color w:val="000000" w:themeColor="text1"/>
          <w:lang w:eastAsia="fr-FR"/>
        </w:rPr>
      </w:pPr>
      <w:r w:rsidRPr="00EE5D55">
        <w:rPr>
          <w:rFonts w:ascii="Arial" w:hAnsi="Arial" w:cs="Arial"/>
          <w:color w:val="000000" w:themeColor="text1"/>
          <w:lang w:eastAsia="fr-FR"/>
        </w:rPr>
        <w:t xml:space="preserve">NF= offre financière la moins </w:t>
      </w:r>
      <w:proofErr w:type="spellStart"/>
      <w:r w:rsidRPr="00EE5D55">
        <w:rPr>
          <w:rFonts w:ascii="Arial" w:hAnsi="Arial" w:cs="Arial"/>
          <w:color w:val="000000" w:themeColor="text1"/>
          <w:lang w:eastAsia="fr-FR"/>
        </w:rPr>
        <w:t>disante</w:t>
      </w:r>
      <w:proofErr w:type="spellEnd"/>
      <w:r w:rsidRPr="00EE5D55">
        <w:rPr>
          <w:rFonts w:ascii="Arial" w:hAnsi="Arial" w:cs="Arial"/>
          <w:color w:val="000000" w:themeColor="text1"/>
          <w:lang w:eastAsia="fr-FR"/>
        </w:rPr>
        <w:t xml:space="preserve"> x 100/ offre financière du soumissionnaire concurrent</w:t>
      </w:r>
    </w:p>
    <w:p w14:paraId="23516E0C" w14:textId="77777777" w:rsidR="00326981" w:rsidRPr="00EE5D55" w:rsidRDefault="00326981" w:rsidP="00326981">
      <w:pPr>
        <w:autoSpaceDE w:val="0"/>
        <w:autoSpaceDN w:val="0"/>
        <w:adjustRightInd w:val="0"/>
        <w:jc w:val="both"/>
        <w:rPr>
          <w:rFonts w:ascii="Arial" w:hAnsi="Arial" w:cs="Arial"/>
          <w:b/>
          <w:bCs/>
          <w:color w:val="000000" w:themeColor="text1"/>
          <w:lang w:eastAsia="fr-FR"/>
        </w:rPr>
      </w:pPr>
      <w:r w:rsidRPr="00EE5D55">
        <w:rPr>
          <w:rFonts w:ascii="Arial" w:hAnsi="Arial" w:cs="Arial"/>
          <w:color w:val="000000" w:themeColor="text1"/>
          <w:lang w:eastAsia="fr-FR"/>
        </w:rPr>
        <w:t xml:space="preserve">La Note Générale (NG) du soumissionnaire sera calculée comme suit : </w:t>
      </w:r>
      <w:r w:rsidRPr="00EE5D55">
        <w:rPr>
          <w:rFonts w:ascii="Arial" w:hAnsi="Arial" w:cs="Arial"/>
          <w:b/>
          <w:bCs/>
          <w:color w:val="000000" w:themeColor="text1"/>
          <w:lang w:eastAsia="fr-FR"/>
        </w:rPr>
        <w:t>NG= 0,7NT + 0,3NF</w:t>
      </w:r>
    </w:p>
    <w:p w14:paraId="05F7776A" w14:textId="77777777" w:rsidR="00326981" w:rsidRPr="00EE5D55" w:rsidRDefault="00326981" w:rsidP="00EE5D55">
      <w:pPr>
        <w:pStyle w:val="Heading11"/>
        <w:numPr>
          <w:ilvl w:val="0"/>
          <w:numId w:val="14"/>
        </w:numPr>
        <w:spacing w:before="120" w:after="0" w:line="276" w:lineRule="auto"/>
        <w:jc w:val="both"/>
        <w:rPr>
          <w:rFonts w:ascii="Arial" w:hAnsi="Arial" w:cs="Arial"/>
          <w:color w:val="000000" w:themeColor="text1"/>
        </w:rPr>
      </w:pPr>
      <w:r w:rsidRPr="00EE5D55">
        <w:rPr>
          <w:rFonts w:ascii="Arial" w:hAnsi="Arial" w:cs="Arial"/>
          <w:b/>
          <w:bCs/>
          <w:color w:val="000000" w:themeColor="text1"/>
        </w:rPr>
        <w:t>Comparaison des offres et attribution du marché</w:t>
      </w:r>
      <w:r w:rsidRPr="00EE5D55">
        <w:rPr>
          <w:rFonts w:ascii="Arial" w:hAnsi="Arial" w:cs="Arial"/>
          <w:color w:val="000000" w:themeColor="text1"/>
        </w:rPr>
        <w:t> :</w:t>
      </w:r>
    </w:p>
    <w:p w14:paraId="01ACC1B4" w14:textId="77777777" w:rsidR="00326981" w:rsidRPr="00EE5D55" w:rsidRDefault="00326981" w:rsidP="00326981">
      <w:pPr>
        <w:pStyle w:val="Heading11"/>
        <w:spacing w:before="120" w:after="0" w:line="276" w:lineRule="auto"/>
        <w:jc w:val="both"/>
        <w:rPr>
          <w:rFonts w:ascii="Arial" w:hAnsi="Arial" w:cs="Arial"/>
          <w:color w:val="000000" w:themeColor="text1"/>
        </w:rPr>
      </w:pPr>
      <w:r w:rsidRPr="00EE5D55">
        <w:rPr>
          <w:rFonts w:ascii="Arial" w:hAnsi="Arial" w:cs="Arial"/>
          <w:color w:val="000000" w:themeColor="text1"/>
        </w:rPr>
        <w:t xml:space="preserve">Après évaluations techniques et financière, les notes pondérées seront additionnées en vue de pouvoir faire la comparaison des offres sur base de la Note Générale. </w:t>
      </w:r>
    </w:p>
    <w:p w14:paraId="5B8FBF9A" w14:textId="77777777" w:rsidR="00326981" w:rsidRPr="00EE5D55" w:rsidRDefault="00326981" w:rsidP="00326981">
      <w:pPr>
        <w:autoSpaceDE w:val="0"/>
        <w:autoSpaceDN w:val="0"/>
        <w:adjustRightInd w:val="0"/>
        <w:jc w:val="both"/>
        <w:rPr>
          <w:rFonts w:ascii="Arial" w:hAnsi="Arial" w:cs="Arial"/>
          <w:color w:val="000000" w:themeColor="text1"/>
        </w:rPr>
      </w:pPr>
      <w:r w:rsidRPr="00EE5D55">
        <w:rPr>
          <w:rFonts w:ascii="Arial" w:hAnsi="Arial" w:cs="Arial"/>
          <w:color w:val="000000" w:themeColor="text1"/>
        </w:rPr>
        <w:t>L’offre économiquement la plus avantageuse sera celle dont la moyenne pondérale des notes issues de l’évaluation technique et financière est la plus élevée.</w:t>
      </w:r>
    </w:p>
    <w:p w14:paraId="50B65E29" w14:textId="32733DC6" w:rsidR="00326981" w:rsidRPr="00EE5D55" w:rsidRDefault="00326981" w:rsidP="00326981">
      <w:pPr>
        <w:autoSpaceDE w:val="0"/>
        <w:autoSpaceDN w:val="0"/>
        <w:adjustRightInd w:val="0"/>
        <w:jc w:val="both"/>
        <w:rPr>
          <w:rFonts w:ascii="Arial" w:hAnsi="Arial" w:cs="Arial"/>
          <w:color w:val="000000" w:themeColor="text1"/>
        </w:rPr>
      </w:pPr>
      <w:r w:rsidRPr="00EE5D55">
        <w:rPr>
          <w:rFonts w:ascii="Arial" w:hAnsi="Arial" w:cs="Arial"/>
          <w:color w:val="000000" w:themeColor="text1"/>
        </w:rPr>
        <w:t>N.B. La note technique donnera le lead pour choisir un consultant. Les consultants ayant la note la  plus élevés seront invités pour un entretien pour expliquer leur offre.</w:t>
      </w:r>
    </w:p>
    <w:p w14:paraId="7F472973" w14:textId="77777777" w:rsidR="00326981" w:rsidRPr="00EE5D55" w:rsidRDefault="00326981" w:rsidP="00EE5D55">
      <w:pPr>
        <w:pStyle w:val="ListParagraph"/>
        <w:numPr>
          <w:ilvl w:val="0"/>
          <w:numId w:val="14"/>
        </w:numPr>
        <w:tabs>
          <w:tab w:val="left" w:pos="360"/>
        </w:tabs>
        <w:spacing w:before="120" w:after="0" w:line="276" w:lineRule="auto"/>
        <w:contextualSpacing w:val="0"/>
        <w:jc w:val="both"/>
        <w:rPr>
          <w:rFonts w:ascii="Arial" w:hAnsi="Arial" w:cs="Arial"/>
          <w:b/>
          <w:bCs/>
          <w:color w:val="000000" w:themeColor="text1"/>
        </w:rPr>
      </w:pPr>
      <w:r w:rsidRPr="00EE5D55">
        <w:rPr>
          <w:rFonts w:ascii="Arial" w:hAnsi="Arial" w:cs="Arial"/>
          <w:b/>
          <w:bCs/>
          <w:color w:val="000000" w:themeColor="text1"/>
        </w:rPr>
        <w:t>Notification et attribution du marché</w:t>
      </w:r>
    </w:p>
    <w:p w14:paraId="680E29D2" w14:textId="77777777" w:rsidR="00326981" w:rsidRPr="00EE5D55" w:rsidRDefault="00326981" w:rsidP="00326981">
      <w:pPr>
        <w:spacing w:before="120"/>
        <w:jc w:val="both"/>
        <w:rPr>
          <w:rFonts w:ascii="Arial" w:hAnsi="Arial" w:cs="Arial"/>
          <w:color w:val="000000" w:themeColor="text1"/>
        </w:rPr>
      </w:pPr>
      <w:r w:rsidRPr="00EE5D55">
        <w:rPr>
          <w:rFonts w:ascii="Arial" w:hAnsi="Arial" w:cs="Arial"/>
          <w:color w:val="000000" w:themeColor="text1"/>
        </w:rPr>
        <w:t xml:space="preserve">Cordaid Burundi informera simultanément et individuellement tous les soumissionnaires de la décision d’attribution avant l’expiration du délai de validité des offres. </w:t>
      </w:r>
    </w:p>
    <w:p w14:paraId="02673FAD" w14:textId="77777777" w:rsidR="00326981" w:rsidRPr="00EE5D55" w:rsidRDefault="00326981" w:rsidP="00326981">
      <w:pPr>
        <w:spacing w:before="120"/>
        <w:jc w:val="both"/>
        <w:rPr>
          <w:rFonts w:ascii="Arial" w:hAnsi="Arial" w:cs="Arial"/>
          <w:color w:val="000000" w:themeColor="text1"/>
        </w:rPr>
      </w:pPr>
      <w:r w:rsidRPr="00EE5D55">
        <w:rPr>
          <w:rFonts w:ascii="Arial" w:hAnsi="Arial" w:cs="Arial"/>
          <w:color w:val="000000" w:themeColor="text1"/>
        </w:rPr>
        <w:lastRenderedPageBreak/>
        <w:t>La notification restera administrative et n’engagera pas Cordaid Burundi avec le soumissionnaire. L’engagement définitif sera acté à la signature du contrat par les deux parties.</w:t>
      </w:r>
    </w:p>
    <w:p w14:paraId="4E026FEB" w14:textId="77777777" w:rsidR="00326981" w:rsidRPr="00EE5D55" w:rsidRDefault="00326981" w:rsidP="00EE5D55">
      <w:pPr>
        <w:pStyle w:val="ListParagraph"/>
        <w:numPr>
          <w:ilvl w:val="0"/>
          <w:numId w:val="20"/>
        </w:numPr>
        <w:spacing w:line="276" w:lineRule="auto"/>
        <w:contextualSpacing w:val="0"/>
        <w:jc w:val="both"/>
        <w:rPr>
          <w:rFonts w:ascii="Arial" w:hAnsi="Arial" w:cs="Arial"/>
          <w:b/>
          <w:bCs/>
          <w:color w:val="000000" w:themeColor="text1"/>
          <w:u w:val="single"/>
        </w:rPr>
      </w:pPr>
      <w:r w:rsidRPr="00EE5D55">
        <w:rPr>
          <w:rFonts w:ascii="Arial" w:hAnsi="Arial" w:cs="Arial"/>
          <w:b/>
          <w:bCs/>
          <w:color w:val="000000" w:themeColor="text1"/>
          <w:u w:val="single"/>
        </w:rPr>
        <w:t xml:space="preserve">ANNULATION DE L’APPEL A CANDIDATURE  </w:t>
      </w:r>
    </w:p>
    <w:p w14:paraId="4E8C5A52" w14:textId="77777777" w:rsidR="00326981" w:rsidRPr="00EE5D55" w:rsidRDefault="00326981" w:rsidP="00326981">
      <w:pPr>
        <w:spacing w:before="120"/>
        <w:jc w:val="both"/>
        <w:rPr>
          <w:rFonts w:ascii="Arial" w:hAnsi="Arial" w:cs="Arial"/>
          <w:color w:val="000000" w:themeColor="text1"/>
        </w:rPr>
      </w:pPr>
      <w:r w:rsidRPr="00EE5D55">
        <w:rPr>
          <w:rFonts w:ascii="Arial" w:hAnsi="Arial" w:cs="Arial"/>
          <w:color w:val="000000" w:themeColor="text1"/>
        </w:rPr>
        <w:t xml:space="preserve">En cas d’annulation de cet appel à candidature, les soumissionnaires seront informés de cette annulation par Cordaid Burundi. </w:t>
      </w:r>
    </w:p>
    <w:p w14:paraId="7971E55C" w14:textId="77777777" w:rsidR="00326981" w:rsidRPr="00EE5D55" w:rsidRDefault="00326981" w:rsidP="00326981">
      <w:pPr>
        <w:spacing w:before="120"/>
        <w:jc w:val="both"/>
        <w:rPr>
          <w:rFonts w:ascii="Arial" w:hAnsi="Arial" w:cs="Arial"/>
          <w:color w:val="000000" w:themeColor="text1"/>
        </w:rPr>
      </w:pPr>
      <w:r w:rsidRPr="00EE5D55">
        <w:rPr>
          <w:rFonts w:ascii="Arial" w:hAnsi="Arial" w:cs="Arial"/>
          <w:color w:val="000000" w:themeColor="text1"/>
        </w:rPr>
        <w:t>Cet appel à candidature pourra être annulé, par exemple, si :</w:t>
      </w:r>
    </w:p>
    <w:p w14:paraId="2178F801" w14:textId="77777777" w:rsidR="00326981" w:rsidRPr="00EE5D55" w:rsidRDefault="00326981" w:rsidP="00326981">
      <w:pPr>
        <w:pStyle w:val="BodyTextIndent"/>
        <w:numPr>
          <w:ilvl w:val="0"/>
          <w:numId w:val="2"/>
        </w:numPr>
        <w:spacing w:before="120" w:after="0" w:line="276" w:lineRule="auto"/>
        <w:ind w:left="1281" w:hanging="357"/>
        <w:jc w:val="both"/>
        <w:rPr>
          <w:rFonts w:ascii="Arial" w:hAnsi="Arial" w:cs="Arial"/>
          <w:color w:val="000000" w:themeColor="text1"/>
        </w:rPr>
      </w:pPr>
      <w:r w:rsidRPr="00EE5D55">
        <w:rPr>
          <w:rFonts w:ascii="Arial" w:hAnsi="Arial" w:cs="Arial"/>
          <w:color w:val="000000" w:themeColor="text1"/>
        </w:rPr>
        <w:t>L’appel à candidature est demeuré infructueux, c’est-à-dire lorsqu’aucune réponse valable n'a été reçue ;</w:t>
      </w:r>
    </w:p>
    <w:p w14:paraId="38CF0253" w14:textId="77777777" w:rsidR="00326981" w:rsidRPr="00EE5D55" w:rsidRDefault="00326981" w:rsidP="00326981">
      <w:pPr>
        <w:pStyle w:val="BodyTextIndent"/>
        <w:numPr>
          <w:ilvl w:val="0"/>
          <w:numId w:val="2"/>
        </w:numPr>
        <w:spacing w:after="0" w:line="276" w:lineRule="auto"/>
        <w:ind w:left="1281" w:hanging="357"/>
        <w:jc w:val="both"/>
        <w:rPr>
          <w:rFonts w:ascii="Arial" w:hAnsi="Arial" w:cs="Arial"/>
          <w:color w:val="000000" w:themeColor="text1"/>
        </w:rPr>
      </w:pPr>
      <w:r w:rsidRPr="00EE5D55">
        <w:rPr>
          <w:rFonts w:ascii="Arial" w:hAnsi="Arial" w:cs="Arial"/>
          <w:color w:val="000000" w:themeColor="text1"/>
        </w:rPr>
        <w:t>Des Circonstances exceptionnelles ou un cas de force majeure rendent impossible l’exécution normale du projet ;</w:t>
      </w:r>
    </w:p>
    <w:p w14:paraId="7898FA53" w14:textId="77777777" w:rsidR="00326981" w:rsidRPr="00EE5D55" w:rsidRDefault="00326981" w:rsidP="00326981">
      <w:pPr>
        <w:pStyle w:val="BodyTextIndent"/>
        <w:numPr>
          <w:ilvl w:val="0"/>
          <w:numId w:val="2"/>
        </w:numPr>
        <w:spacing w:after="0" w:line="276" w:lineRule="auto"/>
        <w:ind w:left="1281" w:hanging="357"/>
        <w:jc w:val="both"/>
        <w:rPr>
          <w:rFonts w:ascii="Arial" w:hAnsi="Arial" w:cs="Arial"/>
          <w:color w:val="000000" w:themeColor="text1"/>
        </w:rPr>
      </w:pPr>
      <w:r w:rsidRPr="00EE5D55">
        <w:rPr>
          <w:rFonts w:ascii="Arial" w:hAnsi="Arial" w:cs="Arial"/>
          <w:color w:val="000000" w:themeColor="text1"/>
        </w:rPr>
        <w:t xml:space="preserve">Toutes les offres acceptables sur le plan technique </w:t>
      </w:r>
      <w:r w:rsidRPr="00EE5D55">
        <w:rPr>
          <w:rFonts w:ascii="Arial" w:hAnsi="Arial" w:cs="Arial"/>
          <w:color w:val="000000" w:themeColor="text1"/>
          <w:lang w:eastAsia="nl-NL"/>
        </w:rPr>
        <w:t>excèdent</w:t>
      </w:r>
      <w:r w:rsidRPr="00EE5D55">
        <w:rPr>
          <w:rFonts w:ascii="Arial" w:hAnsi="Arial" w:cs="Arial"/>
          <w:color w:val="000000" w:themeColor="text1"/>
        </w:rPr>
        <w:t xml:space="preserve"> </w:t>
      </w:r>
      <w:r w:rsidRPr="00EE5D55">
        <w:rPr>
          <w:rFonts w:ascii="Arial" w:hAnsi="Arial" w:cs="Arial"/>
          <w:color w:val="000000" w:themeColor="text1"/>
          <w:lang w:eastAsia="nl-NL"/>
        </w:rPr>
        <w:t>considérablement le budget</w:t>
      </w:r>
      <w:r w:rsidRPr="00EE5D55">
        <w:rPr>
          <w:rFonts w:ascii="Arial" w:hAnsi="Arial" w:cs="Arial"/>
          <w:color w:val="000000" w:themeColor="text1"/>
        </w:rPr>
        <w:t xml:space="preserve"> les ressources financières disponibles ;</w:t>
      </w:r>
    </w:p>
    <w:p w14:paraId="1FC829A1" w14:textId="77777777" w:rsidR="00326981" w:rsidRPr="00EE5D55" w:rsidRDefault="00326981" w:rsidP="00326981">
      <w:pPr>
        <w:pStyle w:val="BodyTextIndent"/>
        <w:numPr>
          <w:ilvl w:val="0"/>
          <w:numId w:val="2"/>
        </w:numPr>
        <w:spacing w:after="0" w:line="276" w:lineRule="auto"/>
        <w:ind w:left="1281" w:hanging="357"/>
        <w:jc w:val="both"/>
        <w:rPr>
          <w:rFonts w:ascii="Arial" w:hAnsi="Arial" w:cs="Arial"/>
          <w:color w:val="000000" w:themeColor="text1"/>
        </w:rPr>
      </w:pPr>
      <w:r w:rsidRPr="00EE5D55">
        <w:rPr>
          <w:rFonts w:ascii="Arial" w:hAnsi="Arial" w:cs="Arial"/>
          <w:color w:val="000000" w:themeColor="text1"/>
        </w:rPr>
        <w:t>Une violation des obligations, des irrégularités ou une fraude ont été constatées au cours de la procédure, notamment si elles ont constitué une entrave à une concurrence loyale.</w:t>
      </w:r>
    </w:p>
    <w:p w14:paraId="5CF1D97B" w14:textId="77777777" w:rsidR="00326981" w:rsidRPr="00EE5D55" w:rsidRDefault="00326981" w:rsidP="00326981">
      <w:pPr>
        <w:pStyle w:val="BodyTextIndent"/>
        <w:spacing w:after="0" w:line="276" w:lineRule="auto"/>
        <w:jc w:val="both"/>
        <w:rPr>
          <w:rFonts w:ascii="Arial" w:hAnsi="Arial" w:cs="Arial"/>
          <w:color w:val="000000" w:themeColor="text1"/>
        </w:rPr>
      </w:pPr>
    </w:p>
    <w:p w14:paraId="45313546" w14:textId="77777777" w:rsidR="00326981" w:rsidRPr="00EE5D55" w:rsidRDefault="00326981" w:rsidP="00326981">
      <w:pPr>
        <w:pStyle w:val="BodyTextIndent"/>
        <w:spacing w:after="0" w:line="276" w:lineRule="auto"/>
        <w:jc w:val="both"/>
        <w:rPr>
          <w:rFonts w:ascii="Arial" w:hAnsi="Arial" w:cs="Arial"/>
          <w:color w:val="000000" w:themeColor="text1"/>
        </w:rPr>
      </w:pPr>
    </w:p>
    <w:p w14:paraId="0BD5A65C" w14:textId="77777777" w:rsidR="00326981" w:rsidRPr="00EE5D55" w:rsidRDefault="00326981" w:rsidP="00326981">
      <w:pPr>
        <w:pStyle w:val="BodyTextIndent"/>
        <w:spacing w:after="0" w:line="276" w:lineRule="auto"/>
        <w:jc w:val="both"/>
        <w:rPr>
          <w:rFonts w:ascii="Arial" w:hAnsi="Arial" w:cs="Arial"/>
          <w:color w:val="000000" w:themeColor="text1"/>
        </w:rPr>
      </w:pPr>
    </w:p>
    <w:p w14:paraId="1E5BC86D" w14:textId="77777777" w:rsidR="00326981" w:rsidRPr="00EE5D55" w:rsidRDefault="00326981" w:rsidP="00326981">
      <w:pPr>
        <w:pStyle w:val="BodyTextIndent"/>
        <w:spacing w:after="0" w:line="276" w:lineRule="auto"/>
        <w:ind w:left="0"/>
        <w:jc w:val="both"/>
        <w:rPr>
          <w:rFonts w:ascii="Arial" w:hAnsi="Arial" w:cs="Arial"/>
          <w:color w:val="000000" w:themeColor="text1"/>
        </w:rPr>
      </w:pPr>
    </w:p>
    <w:p w14:paraId="4224CF7F" w14:textId="77777777" w:rsidR="00326981" w:rsidRPr="00EE5D55" w:rsidRDefault="00326981" w:rsidP="00326981">
      <w:pPr>
        <w:pStyle w:val="BodyTextIndent"/>
        <w:spacing w:after="0" w:line="276" w:lineRule="auto"/>
        <w:ind w:left="0"/>
        <w:jc w:val="both"/>
        <w:rPr>
          <w:rFonts w:ascii="Arial" w:hAnsi="Arial" w:cs="Arial"/>
          <w:color w:val="000000" w:themeColor="text1"/>
        </w:rPr>
      </w:pPr>
    </w:p>
    <w:p w14:paraId="19390312" w14:textId="77777777" w:rsidR="00326981" w:rsidRPr="00EE5D55" w:rsidRDefault="00326981" w:rsidP="00326981">
      <w:pPr>
        <w:pStyle w:val="BodyTextIndent"/>
        <w:spacing w:after="0" w:line="276" w:lineRule="auto"/>
        <w:ind w:left="0"/>
        <w:jc w:val="both"/>
        <w:rPr>
          <w:rFonts w:ascii="Arial" w:hAnsi="Arial" w:cs="Arial"/>
          <w:color w:val="000000" w:themeColor="text1"/>
        </w:rPr>
      </w:pPr>
    </w:p>
    <w:p w14:paraId="3B378B67" w14:textId="77777777" w:rsidR="00326981" w:rsidRPr="00EE5D55" w:rsidRDefault="00326981" w:rsidP="00326981">
      <w:pPr>
        <w:pStyle w:val="BodyTextIndent"/>
        <w:spacing w:after="0" w:line="276" w:lineRule="auto"/>
        <w:ind w:left="0"/>
        <w:jc w:val="both"/>
        <w:rPr>
          <w:rFonts w:ascii="Arial" w:hAnsi="Arial" w:cs="Arial"/>
          <w:color w:val="000000" w:themeColor="text1"/>
        </w:rPr>
      </w:pPr>
    </w:p>
    <w:p w14:paraId="5CEBBB4B" w14:textId="77777777" w:rsidR="00326981" w:rsidRPr="00EE5D55" w:rsidRDefault="00326981" w:rsidP="00326981">
      <w:pPr>
        <w:pStyle w:val="BodyTextIndent"/>
        <w:spacing w:after="0" w:line="276" w:lineRule="auto"/>
        <w:ind w:left="0"/>
        <w:jc w:val="both"/>
        <w:rPr>
          <w:rFonts w:ascii="Arial" w:hAnsi="Arial" w:cs="Arial"/>
          <w:color w:val="000000" w:themeColor="text1"/>
        </w:rPr>
      </w:pPr>
    </w:p>
    <w:p w14:paraId="5A7D1405" w14:textId="77777777" w:rsidR="00326981" w:rsidRPr="00EE5D55" w:rsidRDefault="00326981" w:rsidP="00326981">
      <w:pPr>
        <w:pStyle w:val="BodyTextIndent"/>
        <w:spacing w:after="0" w:line="276" w:lineRule="auto"/>
        <w:ind w:left="0"/>
        <w:jc w:val="both"/>
        <w:rPr>
          <w:rFonts w:ascii="Arial" w:hAnsi="Arial" w:cs="Arial"/>
          <w:color w:val="000000" w:themeColor="text1"/>
        </w:rPr>
      </w:pPr>
    </w:p>
    <w:p w14:paraId="0B75F39D" w14:textId="77777777" w:rsidR="00326981" w:rsidRPr="00EE5D55" w:rsidRDefault="00326981" w:rsidP="00326981">
      <w:pPr>
        <w:pStyle w:val="BodyTextIndent"/>
        <w:spacing w:after="0" w:line="276" w:lineRule="auto"/>
        <w:ind w:left="0"/>
        <w:jc w:val="both"/>
        <w:rPr>
          <w:rFonts w:ascii="Arial" w:hAnsi="Arial" w:cs="Arial"/>
          <w:color w:val="000000" w:themeColor="text1"/>
        </w:rPr>
      </w:pPr>
    </w:p>
    <w:p w14:paraId="470F81CF" w14:textId="77777777" w:rsidR="00326981" w:rsidRPr="00EE5D55" w:rsidRDefault="00326981" w:rsidP="00326981">
      <w:pPr>
        <w:pStyle w:val="BodyTextIndent"/>
        <w:spacing w:after="0" w:line="276" w:lineRule="auto"/>
        <w:ind w:left="0"/>
        <w:jc w:val="both"/>
        <w:rPr>
          <w:rFonts w:ascii="Arial" w:hAnsi="Arial" w:cs="Arial"/>
          <w:color w:val="000000" w:themeColor="text1"/>
        </w:rPr>
      </w:pPr>
    </w:p>
    <w:p w14:paraId="38F3CFBF" w14:textId="77777777" w:rsidR="00326981" w:rsidRPr="00EE5D55" w:rsidRDefault="00326981" w:rsidP="00326981">
      <w:pPr>
        <w:pStyle w:val="BodyTextIndent"/>
        <w:spacing w:after="0" w:line="276" w:lineRule="auto"/>
        <w:ind w:left="0"/>
        <w:jc w:val="both"/>
        <w:rPr>
          <w:rFonts w:ascii="Arial" w:hAnsi="Arial" w:cs="Arial"/>
          <w:color w:val="000000" w:themeColor="text1"/>
        </w:rPr>
      </w:pPr>
    </w:p>
    <w:p w14:paraId="7C759B4A" w14:textId="77777777" w:rsidR="00326981" w:rsidRPr="00EE5D55" w:rsidRDefault="00326981" w:rsidP="00326981">
      <w:pPr>
        <w:pStyle w:val="BodyTextIndent"/>
        <w:spacing w:after="0" w:line="276" w:lineRule="auto"/>
        <w:ind w:left="0"/>
        <w:jc w:val="both"/>
        <w:rPr>
          <w:rFonts w:ascii="Arial" w:hAnsi="Arial" w:cs="Arial"/>
          <w:color w:val="000000" w:themeColor="text1"/>
        </w:rPr>
      </w:pPr>
    </w:p>
    <w:p w14:paraId="46D35BF8" w14:textId="77777777" w:rsidR="00326981" w:rsidRPr="00EE5D55" w:rsidRDefault="00326981" w:rsidP="00326981">
      <w:pPr>
        <w:pStyle w:val="BodyTextIndent"/>
        <w:spacing w:after="0" w:line="276" w:lineRule="auto"/>
        <w:ind w:left="0"/>
        <w:jc w:val="both"/>
        <w:rPr>
          <w:rFonts w:ascii="Arial" w:hAnsi="Arial" w:cs="Arial"/>
          <w:color w:val="000000" w:themeColor="text1"/>
        </w:rPr>
      </w:pPr>
    </w:p>
    <w:p w14:paraId="357C1D20" w14:textId="77777777" w:rsidR="00326981" w:rsidRPr="00EE5D55" w:rsidRDefault="00326981" w:rsidP="00326981">
      <w:pPr>
        <w:pStyle w:val="BodyTextIndent"/>
        <w:spacing w:after="0" w:line="276" w:lineRule="auto"/>
        <w:ind w:left="0"/>
        <w:jc w:val="both"/>
        <w:rPr>
          <w:rFonts w:ascii="Arial" w:hAnsi="Arial" w:cs="Arial"/>
          <w:color w:val="000000" w:themeColor="text1"/>
        </w:rPr>
      </w:pPr>
    </w:p>
    <w:p w14:paraId="35FCD72E" w14:textId="77777777" w:rsidR="00326981" w:rsidRPr="00EE5D55" w:rsidRDefault="00326981" w:rsidP="00326981">
      <w:pPr>
        <w:pStyle w:val="BodyTextIndent"/>
        <w:spacing w:after="0" w:line="276" w:lineRule="auto"/>
        <w:ind w:left="0"/>
        <w:jc w:val="both"/>
        <w:rPr>
          <w:rFonts w:ascii="Arial" w:hAnsi="Arial" w:cs="Arial"/>
          <w:color w:val="000000" w:themeColor="text1"/>
        </w:rPr>
      </w:pPr>
    </w:p>
    <w:sectPr w:rsidR="00326981" w:rsidRPr="00EE5D5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1E2AD" w14:textId="77777777" w:rsidR="002177C5" w:rsidRDefault="002177C5" w:rsidP="00234620">
      <w:pPr>
        <w:spacing w:after="0" w:line="240" w:lineRule="auto"/>
      </w:pPr>
      <w:r>
        <w:separator/>
      </w:r>
    </w:p>
  </w:endnote>
  <w:endnote w:type="continuationSeparator" w:id="0">
    <w:p w14:paraId="529EB3C0" w14:textId="77777777" w:rsidR="002177C5" w:rsidRDefault="002177C5" w:rsidP="00234620">
      <w:pPr>
        <w:spacing w:after="0" w:line="240" w:lineRule="auto"/>
      </w:pPr>
      <w:r>
        <w:continuationSeparator/>
      </w:r>
    </w:p>
  </w:endnote>
  <w:endnote w:type="continuationNotice" w:id="1">
    <w:p w14:paraId="3E9D6982" w14:textId="77777777" w:rsidR="002177C5" w:rsidRDefault="00217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F1C2" w14:textId="7811D4CE" w:rsidR="00315A67" w:rsidRDefault="00315A67">
    <w:pPr>
      <w:pStyle w:val="Footer"/>
      <w:tabs>
        <w:tab w:val="clear" w:pos="4680"/>
        <w:tab w:val="clear" w:pos="9360"/>
      </w:tabs>
      <w:jc w:val="center"/>
      <w:rPr>
        <w:caps/>
        <w:color w:val="4472C4" w:themeColor="accent1"/>
      </w:rPr>
    </w:pPr>
  </w:p>
  <w:p w14:paraId="30EBBBA7" w14:textId="77777777" w:rsidR="00C40C41" w:rsidRDefault="00C40C41" w:rsidP="00DC4CC1">
    <w:pPr>
      <w:pStyle w:val="Footer"/>
      <w:jc w:val="center"/>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342764"/>
      <w:docPartObj>
        <w:docPartGallery w:val="Page Numbers (Bottom of Page)"/>
        <w:docPartUnique/>
      </w:docPartObj>
    </w:sdtPr>
    <w:sdtEndPr/>
    <w:sdtContent>
      <w:p w14:paraId="72FA982A" w14:textId="77777777" w:rsidR="0057447A" w:rsidRDefault="0057447A">
        <w:pPr>
          <w:pStyle w:val="Footer"/>
          <w:jc w:val="center"/>
        </w:pPr>
        <w:r>
          <w:fldChar w:fldCharType="begin"/>
        </w:r>
        <w:r>
          <w:instrText>PAGE   \* MERGEFORMAT</w:instrText>
        </w:r>
        <w:r>
          <w:fldChar w:fldCharType="separate"/>
        </w:r>
        <w:r>
          <w:t>2</w:t>
        </w:r>
        <w:r>
          <w:fldChar w:fldCharType="end"/>
        </w:r>
      </w:p>
    </w:sdtContent>
  </w:sdt>
  <w:p w14:paraId="12AC7035" w14:textId="77777777" w:rsidR="0057447A" w:rsidRDefault="0057447A" w:rsidP="00DC4CC1">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E3F90" w14:textId="77777777" w:rsidR="002177C5" w:rsidRDefault="002177C5" w:rsidP="00234620">
      <w:pPr>
        <w:spacing w:after="0" w:line="240" w:lineRule="auto"/>
      </w:pPr>
      <w:r>
        <w:separator/>
      </w:r>
    </w:p>
  </w:footnote>
  <w:footnote w:type="continuationSeparator" w:id="0">
    <w:p w14:paraId="0EF06682" w14:textId="77777777" w:rsidR="002177C5" w:rsidRDefault="002177C5" w:rsidP="00234620">
      <w:pPr>
        <w:spacing w:after="0" w:line="240" w:lineRule="auto"/>
      </w:pPr>
      <w:r>
        <w:continuationSeparator/>
      </w:r>
    </w:p>
  </w:footnote>
  <w:footnote w:type="continuationNotice" w:id="1">
    <w:p w14:paraId="0FCE33A1" w14:textId="77777777" w:rsidR="002177C5" w:rsidRDefault="002177C5">
      <w:pPr>
        <w:spacing w:after="0" w:line="240" w:lineRule="auto"/>
      </w:pPr>
    </w:p>
  </w:footnote>
  <w:footnote w:id="2">
    <w:p w14:paraId="5886DB6A" w14:textId="77777777" w:rsidR="00D44CE7" w:rsidRPr="000A546B" w:rsidRDefault="00D44CE7" w:rsidP="00D44CE7">
      <w:pPr>
        <w:pStyle w:val="FootnoteText"/>
        <w:rPr>
          <w:lang w:val="fr-FR"/>
        </w:rPr>
      </w:pPr>
      <w:r>
        <w:rPr>
          <w:rStyle w:val="FootnoteReference"/>
        </w:rPr>
        <w:footnoteRef/>
      </w:r>
      <w:r w:rsidRPr="006F24B7">
        <w:rPr>
          <w:lang w:val="fr-FR"/>
        </w:rPr>
        <w:t>République du Burundi,</w:t>
      </w:r>
      <w:r>
        <w:rPr>
          <w:lang w:val="fr-FR"/>
        </w:rPr>
        <w:t xml:space="preserve"> </w:t>
      </w:r>
      <w:r w:rsidRPr="006F24B7">
        <w:rPr>
          <w:lang w:val="fr-FR"/>
        </w:rPr>
        <w:t xml:space="preserve"> </w:t>
      </w:r>
      <w:r>
        <w:rPr>
          <w:lang w:val="fr-FR"/>
        </w:rPr>
        <w:t>Plan sectoriel de l’éducation , 2022-2030, janvier 2022, P.16</w:t>
      </w:r>
    </w:p>
  </w:footnote>
  <w:footnote w:id="3">
    <w:p w14:paraId="3A482994" w14:textId="77777777" w:rsidR="00326981" w:rsidRPr="000A546B" w:rsidRDefault="00326981" w:rsidP="00326981">
      <w:pPr>
        <w:pStyle w:val="FootnoteText"/>
        <w:rPr>
          <w:lang w:val="fr-FR"/>
        </w:rPr>
      </w:pPr>
      <w:r>
        <w:rPr>
          <w:rStyle w:val="FootnoteReference"/>
        </w:rPr>
        <w:footnoteRef/>
      </w:r>
      <w:r w:rsidRPr="006F24B7">
        <w:rPr>
          <w:lang w:val="fr-FR"/>
        </w:rPr>
        <w:t>République du Burundi,</w:t>
      </w:r>
      <w:r>
        <w:rPr>
          <w:lang w:val="fr-FR"/>
        </w:rPr>
        <w:t xml:space="preserve"> </w:t>
      </w:r>
      <w:r w:rsidRPr="006F24B7">
        <w:rPr>
          <w:lang w:val="fr-FR"/>
        </w:rPr>
        <w:t xml:space="preserve"> </w:t>
      </w:r>
      <w:r>
        <w:rPr>
          <w:lang w:val="fr-FR"/>
        </w:rPr>
        <w:t>Plan sectoriel de l’éducation , 2022-2030, janvier 2022, P.16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9B47" w14:textId="2941C6C6" w:rsidR="004B653B" w:rsidRDefault="004B653B">
    <w:pPr>
      <w:pStyle w:val="Header"/>
      <w:jc w:val="center"/>
    </w:pPr>
  </w:p>
  <w:p w14:paraId="799C7FC2" w14:textId="7321E9CF" w:rsidR="00C40C41" w:rsidRDefault="00C40C41" w:rsidP="00D851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0D84"/>
    <w:multiLevelType w:val="hybridMultilevel"/>
    <w:tmpl w:val="48F428F0"/>
    <w:lvl w:ilvl="0" w:tplc="040C000D">
      <w:start w:val="1"/>
      <w:numFmt w:val="bullet"/>
      <w:lvlText w:val=""/>
      <w:lvlJc w:val="left"/>
      <w:pPr>
        <w:ind w:left="720" w:hanging="360"/>
      </w:pPr>
      <w:rPr>
        <w:rFonts w:ascii="Wingdings" w:hAnsi="Wingdings" w:cs="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BDE7D58"/>
    <w:multiLevelType w:val="hybridMultilevel"/>
    <w:tmpl w:val="99A03B54"/>
    <w:lvl w:ilvl="0" w:tplc="0413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42301"/>
    <w:multiLevelType w:val="hybridMultilevel"/>
    <w:tmpl w:val="18E80466"/>
    <w:lvl w:ilvl="0" w:tplc="AEDCC618">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B52C6"/>
    <w:multiLevelType w:val="hybridMultilevel"/>
    <w:tmpl w:val="D7624A60"/>
    <w:lvl w:ilvl="0" w:tplc="38B83D2A">
      <w:start w:val="3"/>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38B83D2A">
      <w:start w:val="3"/>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C0566D"/>
    <w:multiLevelType w:val="hybridMultilevel"/>
    <w:tmpl w:val="4CB65E56"/>
    <w:lvl w:ilvl="0" w:tplc="DEBEC244">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7962D91"/>
    <w:multiLevelType w:val="multilevel"/>
    <w:tmpl w:val="DD08103E"/>
    <w:lvl w:ilvl="0">
      <w:start w:val="4"/>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383D24"/>
    <w:multiLevelType w:val="hybridMultilevel"/>
    <w:tmpl w:val="A1FA6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1E246B"/>
    <w:multiLevelType w:val="hybridMultilevel"/>
    <w:tmpl w:val="0F9ADEF4"/>
    <w:lvl w:ilvl="0" w:tplc="CEC287BE">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465974B1"/>
    <w:multiLevelType w:val="hybridMultilevel"/>
    <w:tmpl w:val="0D5E5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57760"/>
    <w:multiLevelType w:val="hybridMultilevel"/>
    <w:tmpl w:val="5E6E0DBA"/>
    <w:lvl w:ilvl="0" w:tplc="FC90AE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F938AA"/>
    <w:multiLevelType w:val="hybridMultilevel"/>
    <w:tmpl w:val="0A8CE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34498C"/>
    <w:multiLevelType w:val="hybridMultilevel"/>
    <w:tmpl w:val="944ED84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2205F9"/>
    <w:multiLevelType w:val="hybridMultilevel"/>
    <w:tmpl w:val="C226DB5C"/>
    <w:lvl w:ilvl="0" w:tplc="38B83D2A">
      <w:start w:val="3"/>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BA35B4"/>
    <w:multiLevelType w:val="hybridMultilevel"/>
    <w:tmpl w:val="026AE202"/>
    <w:lvl w:ilvl="0" w:tplc="E0942F6C">
      <w:start w:val="1"/>
      <w:numFmt w:val="decimal"/>
      <w:lvlText w:val="%1."/>
      <w:lvlJc w:val="left"/>
      <w:pPr>
        <w:ind w:left="360" w:hanging="360"/>
      </w:pPr>
      <w:rPr>
        <w:rFonts w:ascii="Arial" w:eastAsiaTheme="minorEastAsia" w:hAnsi="Arial" w:cs="Arial"/>
        <w:b w:val="0"/>
        <w:color w:val="auto"/>
        <w:sz w:val="22"/>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4" w15:restartNumberingAfterBreak="0">
    <w:nsid w:val="66F222AC"/>
    <w:multiLevelType w:val="hybridMultilevel"/>
    <w:tmpl w:val="AE7ECCF2"/>
    <w:lvl w:ilvl="0" w:tplc="D9924BD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216D6C"/>
    <w:multiLevelType w:val="multilevel"/>
    <w:tmpl w:val="E7543734"/>
    <w:lvl w:ilvl="0">
      <w:start w:val="1"/>
      <w:numFmt w:val="decimal"/>
      <w:lvlText w:val="%1."/>
      <w:lvlJc w:val="left"/>
      <w:pPr>
        <w:tabs>
          <w:tab w:val="num" w:pos="420"/>
        </w:tabs>
        <w:ind w:left="420" w:hanging="420"/>
      </w:pPr>
      <w:rPr>
        <w:rFonts w:ascii="Arial" w:hAnsi="Arial" w:cs="Arial" w:hint="default"/>
        <w:b/>
        <w:bCs w:val="0"/>
      </w:rPr>
    </w:lvl>
    <w:lvl w:ilvl="1">
      <w:start w:val="1"/>
      <w:numFmt w:val="decimal"/>
      <w:isLgl/>
      <w:lvlText w:val="%1.%2."/>
      <w:lvlJc w:val="left"/>
      <w:pPr>
        <w:ind w:left="720" w:hanging="720"/>
      </w:pPr>
      <w:rPr>
        <w:rFonts w:ascii="Arial" w:hAnsi="Arial" w:cs="Arial" w:hint="default"/>
        <w:b w:val="0"/>
        <w:b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92C022D"/>
    <w:multiLevelType w:val="multilevel"/>
    <w:tmpl w:val="5476C75C"/>
    <w:lvl w:ilvl="0">
      <w:start w:val="1"/>
      <w:numFmt w:val="decimal"/>
      <w:lvlText w:val="%1."/>
      <w:lvlJc w:val="left"/>
      <w:pPr>
        <w:ind w:left="644" w:hanging="360"/>
      </w:pPr>
      <w:rPr>
        <w:b/>
        <w:bCs w:val="0"/>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70251362"/>
    <w:multiLevelType w:val="hybridMultilevel"/>
    <w:tmpl w:val="DEFAB4B2"/>
    <w:lvl w:ilvl="0" w:tplc="BC64F24A">
      <w:start w:val="1"/>
      <w:numFmt w:val="lowerLetter"/>
      <w:lvlText w:val="%1)"/>
      <w:lvlJc w:val="left"/>
      <w:pPr>
        <w:ind w:left="644"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293346"/>
    <w:multiLevelType w:val="hybridMultilevel"/>
    <w:tmpl w:val="A9849996"/>
    <w:lvl w:ilvl="0" w:tplc="0C98A374">
      <w:numFmt w:val="bullet"/>
      <w:pStyle w:val="ListNumber"/>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061D3A"/>
    <w:multiLevelType w:val="hybridMultilevel"/>
    <w:tmpl w:val="7E168462"/>
    <w:lvl w:ilvl="0" w:tplc="A466743C">
      <w:start w:val="1"/>
      <w:numFmt w:val="bullet"/>
      <w:lvlText w:val="-"/>
      <w:lvlJc w:val="left"/>
      <w:pPr>
        <w:ind w:left="780" w:hanging="360"/>
      </w:pPr>
      <w:rPr>
        <w:rFonts w:ascii="Arial" w:eastAsia="Calibri" w:hAnsi="Arial" w:cs="Aria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790E5811"/>
    <w:multiLevelType w:val="hybridMultilevel"/>
    <w:tmpl w:val="5986F42C"/>
    <w:lvl w:ilvl="0" w:tplc="040C000D">
      <w:start w:val="1"/>
      <w:numFmt w:val="bullet"/>
      <w:lvlText w:val=""/>
      <w:lvlJc w:val="left"/>
      <w:pPr>
        <w:ind w:left="1440" w:hanging="360"/>
      </w:pPr>
      <w:rPr>
        <w:rFonts w:ascii="Wingdings" w:hAnsi="Wingdings" w:cs="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7D905367"/>
    <w:multiLevelType w:val="hybridMultilevel"/>
    <w:tmpl w:val="3AB48D6E"/>
    <w:lvl w:ilvl="0" w:tplc="5D866934">
      <w:start w:val="1"/>
      <w:numFmt w:val="upperLetter"/>
      <w:pStyle w:val="Heading1"/>
      <w:lvlText w:val="%1."/>
      <w:lvlJc w:val="left"/>
      <w:pPr>
        <w:ind w:left="720" w:hanging="360"/>
      </w:pPr>
      <w:rPr>
        <w:rFonts w:hint="default"/>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122245">
    <w:abstractNumId w:val="15"/>
  </w:num>
  <w:num w:numId="2" w16cid:durableId="2038457409">
    <w:abstractNumId w:val="4"/>
  </w:num>
  <w:num w:numId="3" w16cid:durableId="1289971189">
    <w:abstractNumId w:val="9"/>
  </w:num>
  <w:num w:numId="4" w16cid:durableId="1156801256">
    <w:abstractNumId w:val="16"/>
  </w:num>
  <w:num w:numId="5" w16cid:durableId="806552039">
    <w:abstractNumId w:val="19"/>
  </w:num>
  <w:num w:numId="6" w16cid:durableId="636953943">
    <w:abstractNumId w:val="20"/>
  </w:num>
  <w:num w:numId="7" w16cid:durableId="255945718">
    <w:abstractNumId w:val="14"/>
  </w:num>
  <w:num w:numId="8" w16cid:durableId="2145539036">
    <w:abstractNumId w:val="18"/>
  </w:num>
  <w:num w:numId="9" w16cid:durableId="8531903">
    <w:abstractNumId w:val="21"/>
  </w:num>
  <w:num w:numId="10" w16cid:durableId="477693986">
    <w:abstractNumId w:val="17"/>
  </w:num>
  <w:num w:numId="11" w16cid:durableId="996613515">
    <w:abstractNumId w:val="6"/>
  </w:num>
  <w:num w:numId="12" w16cid:durableId="1387026229">
    <w:abstractNumId w:val="8"/>
  </w:num>
  <w:num w:numId="13" w16cid:durableId="1864632208">
    <w:abstractNumId w:val="11"/>
  </w:num>
  <w:num w:numId="14" w16cid:durableId="69430922">
    <w:abstractNumId w:val="2"/>
  </w:num>
  <w:num w:numId="15" w16cid:durableId="1404643854">
    <w:abstractNumId w:val="1"/>
  </w:num>
  <w:num w:numId="16" w16cid:durableId="1539902159">
    <w:abstractNumId w:val="3"/>
  </w:num>
  <w:num w:numId="17" w16cid:durableId="1491752555">
    <w:abstractNumId w:val="12"/>
  </w:num>
  <w:num w:numId="18" w16cid:durableId="555623248">
    <w:abstractNumId w:val="7"/>
  </w:num>
  <w:num w:numId="19" w16cid:durableId="1150711171">
    <w:abstractNumId w:val="0"/>
  </w:num>
  <w:num w:numId="20" w16cid:durableId="1205602868">
    <w:abstractNumId w:val="5"/>
  </w:num>
  <w:num w:numId="21" w16cid:durableId="2076780321">
    <w:abstractNumId w:val="13"/>
  </w:num>
  <w:num w:numId="22" w16cid:durableId="210213681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A2"/>
    <w:rsid w:val="00003059"/>
    <w:rsid w:val="00020AFB"/>
    <w:rsid w:val="000254AA"/>
    <w:rsid w:val="0003247B"/>
    <w:rsid w:val="00034563"/>
    <w:rsid w:val="0004071F"/>
    <w:rsid w:val="00044C40"/>
    <w:rsid w:val="00045742"/>
    <w:rsid w:val="00053B69"/>
    <w:rsid w:val="00076F57"/>
    <w:rsid w:val="00080F9F"/>
    <w:rsid w:val="00087CC2"/>
    <w:rsid w:val="0009076C"/>
    <w:rsid w:val="000910D3"/>
    <w:rsid w:val="00091A5C"/>
    <w:rsid w:val="00093E45"/>
    <w:rsid w:val="000945B2"/>
    <w:rsid w:val="000A29DF"/>
    <w:rsid w:val="000A4021"/>
    <w:rsid w:val="000A4A09"/>
    <w:rsid w:val="000A4CDF"/>
    <w:rsid w:val="000A7446"/>
    <w:rsid w:val="000B47F2"/>
    <w:rsid w:val="000B5223"/>
    <w:rsid w:val="000C1505"/>
    <w:rsid w:val="000C7697"/>
    <w:rsid w:val="000D3335"/>
    <w:rsid w:val="000E78AB"/>
    <w:rsid w:val="000F4768"/>
    <w:rsid w:val="00103003"/>
    <w:rsid w:val="00106E75"/>
    <w:rsid w:val="00107A83"/>
    <w:rsid w:val="00107FFC"/>
    <w:rsid w:val="001103A8"/>
    <w:rsid w:val="0011708D"/>
    <w:rsid w:val="00130B38"/>
    <w:rsid w:val="0013225A"/>
    <w:rsid w:val="00136C95"/>
    <w:rsid w:val="00154459"/>
    <w:rsid w:val="00162D85"/>
    <w:rsid w:val="0017081A"/>
    <w:rsid w:val="001740D5"/>
    <w:rsid w:val="00181661"/>
    <w:rsid w:val="00181DCB"/>
    <w:rsid w:val="00182819"/>
    <w:rsid w:val="00185941"/>
    <w:rsid w:val="00187E66"/>
    <w:rsid w:val="001912D4"/>
    <w:rsid w:val="00197C1A"/>
    <w:rsid w:val="001A0823"/>
    <w:rsid w:val="001B2D10"/>
    <w:rsid w:val="001B3D9E"/>
    <w:rsid w:val="001C5004"/>
    <w:rsid w:val="001C53B2"/>
    <w:rsid w:val="001C7F93"/>
    <w:rsid w:val="001D0C8F"/>
    <w:rsid w:val="001D140C"/>
    <w:rsid w:val="001D79A7"/>
    <w:rsid w:val="001E37E7"/>
    <w:rsid w:val="001F524D"/>
    <w:rsid w:val="001F7F39"/>
    <w:rsid w:val="00214C40"/>
    <w:rsid w:val="002177C5"/>
    <w:rsid w:val="00224E4A"/>
    <w:rsid w:val="002257D4"/>
    <w:rsid w:val="00234620"/>
    <w:rsid w:val="00234D15"/>
    <w:rsid w:val="002437C7"/>
    <w:rsid w:val="00244803"/>
    <w:rsid w:val="00244C99"/>
    <w:rsid w:val="00246605"/>
    <w:rsid w:val="00261412"/>
    <w:rsid w:val="0026541C"/>
    <w:rsid w:val="00274C85"/>
    <w:rsid w:val="002B4266"/>
    <w:rsid w:val="002E0994"/>
    <w:rsid w:val="002E76FF"/>
    <w:rsid w:val="002F1EEA"/>
    <w:rsid w:val="002F59D2"/>
    <w:rsid w:val="002F6D92"/>
    <w:rsid w:val="003015E5"/>
    <w:rsid w:val="00312C23"/>
    <w:rsid w:val="00315904"/>
    <w:rsid w:val="00315A67"/>
    <w:rsid w:val="00315BBD"/>
    <w:rsid w:val="00317057"/>
    <w:rsid w:val="00317A6D"/>
    <w:rsid w:val="00321343"/>
    <w:rsid w:val="00326981"/>
    <w:rsid w:val="00326C7A"/>
    <w:rsid w:val="003341D2"/>
    <w:rsid w:val="00334A48"/>
    <w:rsid w:val="003660E1"/>
    <w:rsid w:val="00371FCD"/>
    <w:rsid w:val="00376765"/>
    <w:rsid w:val="00380B69"/>
    <w:rsid w:val="00381B58"/>
    <w:rsid w:val="00390360"/>
    <w:rsid w:val="0039270C"/>
    <w:rsid w:val="00395C31"/>
    <w:rsid w:val="00396C4A"/>
    <w:rsid w:val="00397C0F"/>
    <w:rsid w:val="003A3146"/>
    <w:rsid w:val="003A4482"/>
    <w:rsid w:val="003A539A"/>
    <w:rsid w:val="003A584F"/>
    <w:rsid w:val="003A73FB"/>
    <w:rsid w:val="003A7F97"/>
    <w:rsid w:val="003C472E"/>
    <w:rsid w:val="003C4CB5"/>
    <w:rsid w:val="003C6118"/>
    <w:rsid w:val="003D7C61"/>
    <w:rsid w:val="003E3B67"/>
    <w:rsid w:val="003E6952"/>
    <w:rsid w:val="003F70DF"/>
    <w:rsid w:val="004062AA"/>
    <w:rsid w:val="00410367"/>
    <w:rsid w:val="00412017"/>
    <w:rsid w:val="004208A7"/>
    <w:rsid w:val="0042191C"/>
    <w:rsid w:val="004304DA"/>
    <w:rsid w:val="00441066"/>
    <w:rsid w:val="00442785"/>
    <w:rsid w:val="00447D04"/>
    <w:rsid w:val="00451274"/>
    <w:rsid w:val="00454445"/>
    <w:rsid w:val="004621CB"/>
    <w:rsid w:val="004625F9"/>
    <w:rsid w:val="00481771"/>
    <w:rsid w:val="0048291F"/>
    <w:rsid w:val="00491415"/>
    <w:rsid w:val="0049146E"/>
    <w:rsid w:val="0049166D"/>
    <w:rsid w:val="004A4221"/>
    <w:rsid w:val="004A625A"/>
    <w:rsid w:val="004B653B"/>
    <w:rsid w:val="004C1840"/>
    <w:rsid w:val="004C1BFF"/>
    <w:rsid w:val="004D3B26"/>
    <w:rsid w:val="004D5041"/>
    <w:rsid w:val="004D5BCB"/>
    <w:rsid w:val="004E08BD"/>
    <w:rsid w:val="004F5F93"/>
    <w:rsid w:val="004F6005"/>
    <w:rsid w:val="00501E3B"/>
    <w:rsid w:val="00507F07"/>
    <w:rsid w:val="00512034"/>
    <w:rsid w:val="00513E12"/>
    <w:rsid w:val="005230FD"/>
    <w:rsid w:val="005234DE"/>
    <w:rsid w:val="005312DF"/>
    <w:rsid w:val="0053664C"/>
    <w:rsid w:val="00551C77"/>
    <w:rsid w:val="00552645"/>
    <w:rsid w:val="005544C7"/>
    <w:rsid w:val="005545F5"/>
    <w:rsid w:val="005555A9"/>
    <w:rsid w:val="00560CCD"/>
    <w:rsid w:val="00563FEE"/>
    <w:rsid w:val="00565E2B"/>
    <w:rsid w:val="00572C7A"/>
    <w:rsid w:val="0057447A"/>
    <w:rsid w:val="00586456"/>
    <w:rsid w:val="005940F8"/>
    <w:rsid w:val="005A2F3B"/>
    <w:rsid w:val="005A445B"/>
    <w:rsid w:val="005A4472"/>
    <w:rsid w:val="005A4A98"/>
    <w:rsid w:val="005A666B"/>
    <w:rsid w:val="005B3E43"/>
    <w:rsid w:val="005B4BEA"/>
    <w:rsid w:val="005C0342"/>
    <w:rsid w:val="005C0A2C"/>
    <w:rsid w:val="005C15A5"/>
    <w:rsid w:val="005C58C9"/>
    <w:rsid w:val="005D4E49"/>
    <w:rsid w:val="005D6B76"/>
    <w:rsid w:val="005E54E6"/>
    <w:rsid w:val="005F1FA2"/>
    <w:rsid w:val="0060160C"/>
    <w:rsid w:val="0060286A"/>
    <w:rsid w:val="00605D0D"/>
    <w:rsid w:val="0061030D"/>
    <w:rsid w:val="00624466"/>
    <w:rsid w:val="006259DF"/>
    <w:rsid w:val="006426E6"/>
    <w:rsid w:val="00642843"/>
    <w:rsid w:val="00680B6E"/>
    <w:rsid w:val="00695A67"/>
    <w:rsid w:val="006A18C3"/>
    <w:rsid w:val="006A2A27"/>
    <w:rsid w:val="006A6CB7"/>
    <w:rsid w:val="006C0881"/>
    <w:rsid w:val="006C5FFF"/>
    <w:rsid w:val="006E23B5"/>
    <w:rsid w:val="006E308B"/>
    <w:rsid w:val="006F73F2"/>
    <w:rsid w:val="00701A6E"/>
    <w:rsid w:val="00714759"/>
    <w:rsid w:val="00721A88"/>
    <w:rsid w:val="0072325B"/>
    <w:rsid w:val="00724060"/>
    <w:rsid w:val="00732E48"/>
    <w:rsid w:val="00733795"/>
    <w:rsid w:val="00741F65"/>
    <w:rsid w:val="00755058"/>
    <w:rsid w:val="007721C4"/>
    <w:rsid w:val="00785223"/>
    <w:rsid w:val="00790628"/>
    <w:rsid w:val="007975CA"/>
    <w:rsid w:val="007A2B4E"/>
    <w:rsid w:val="007A2E26"/>
    <w:rsid w:val="007A7315"/>
    <w:rsid w:val="007A7F20"/>
    <w:rsid w:val="007B46C4"/>
    <w:rsid w:val="007C105B"/>
    <w:rsid w:val="007C216F"/>
    <w:rsid w:val="007C78E4"/>
    <w:rsid w:val="007D035C"/>
    <w:rsid w:val="007D1E7F"/>
    <w:rsid w:val="007E780C"/>
    <w:rsid w:val="007F2B86"/>
    <w:rsid w:val="007F7A1E"/>
    <w:rsid w:val="00804B57"/>
    <w:rsid w:val="00813A8C"/>
    <w:rsid w:val="00816FFE"/>
    <w:rsid w:val="008248D1"/>
    <w:rsid w:val="008256F7"/>
    <w:rsid w:val="00825D45"/>
    <w:rsid w:val="008264E6"/>
    <w:rsid w:val="008376BB"/>
    <w:rsid w:val="00852C00"/>
    <w:rsid w:val="00860530"/>
    <w:rsid w:val="00862733"/>
    <w:rsid w:val="00863345"/>
    <w:rsid w:val="00865063"/>
    <w:rsid w:val="00865760"/>
    <w:rsid w:val="00865D51"/>
    <w:rsid w:val="00867E26"/>
    <w:rsid w:val="0087018D"/>
    <w:rsid w:val="00886BC3"/>
    <w:rsid w:val="008914BD"/>
    <w:rsid w:val="00892C69"/>
    <w:rsid w:val="00896A53"/>
    <w:rsid w:val="008A3DF9"/>
    <w:rsid w:val="008A4A9B"/>
    <w:rsid w:val="008A5E2E"/>
    <w:rsid w:val="008B7037"/>
    <w:rsid w:val="008C1250"/>
    <w:rsid w:val="008E68AE"/>
    <w:rsid w:val="008F172D"/>
    <w:rsid w:val="00900A94"/>
    <w:rsid w:val="00910898"/>
    <w:rsid w:val="00910D4C"/>
    <w:rsid w:val="00914D90"/>
    <w:rsid w:val="00927A28"/>
    <w:rsid w:val="00930421"/>
    <w:rsid w:val="00931DFD"/>
    <w:rsid w:val="00932D2F"/>
    <w:rsid w:val="00933EC5"/>
    <w:rsid w:val="00946483"/>
    <w:rsid w:val="0095103E"/>
    <w:rsid w:val="009561F1"/>
    <w:rsid w:val="0095637E"/>
    <w:rsid w:val="00957F35"/>
    <w:rsid w:val="00962A12"/>
    <w:rsid w:val="00966471"/>
    <w:rsid w:val="00974716"/>
    <w:rsid w:val="00982860"/>
    <w:rsid w:val="00985B86"/>
    <w:rsid w:val="0098656F"/>
    <w:rsid w:val="00993CCF"/>
    <w:rsid w:val="00996AFB"/>
    <w:rsid w:val="009A3160"/>
    <w:rsid w:val="009B154A"/>
    <w:rsid w:val="009B1F37"/>
    <w:rsid w:val="009B221C"/>
    <w:rsid w:val="009C5BF6"/>
    <w:rsid w:val="009D0817"/>
    <w:rsid w:val="009D676F"/>
    <w:rsid w:val="009E0E11"/>
    <w:rsid w:val="00A01498"/>
    <w:rsid w:val="00A02DBC"/>
    <w:rsid w:val="00A045B9"/>
    <w:rsid w:val="00A110FF"/>
    <w:rsid w:val="00A1146B"/>
    <w:rsid w:val="00A128AE"/>
    <w:rsid w:val="00A15064"/>
    <w:rsid w:val="00A26FAA"/>
    <w:rsid w:val="00A27A21"/>
    <w:rsid w:val="00A31315"/>
    <w:rsid w:val="00A3279C"/>
    <w:rsid w:val="00A40823"/>
    <w:rsid w:val="00A44F12"/>
    <w:rsid w:val="00A47551"/>
    <w:rsid w:val="00A50C46"/>
    <w:rsid w:val="00A52D90"/>
    <w:rsid w:val="00A55087"/>
    <w:rsid w:val="00A6334C"/>
    <w:rsid w:val="00A73961"/>
    <w:rsid w:val="00A74F3A"/>
    <w:rsid w:val="00A775CE"/>
    <w:rsid w:val="00A8236C"/>
    <w:rsid w:val="00AB5EA4"/>
    <w:rsid w:val="00AC7721"/>
    <w:rsid w:val="00AD0F2E"/>
    <w:rsid w:val="00AD1302"/>
    <w:rsid w:val="00AD1AEF"/>
    <w:rsid w:val="00AE256B"/>
    <w:rsid w:val="00AE4DF6"/>
    <w:rsid w:val="00AE550C"/>
    <w:rsid w:val="00AE7901"/>
    <w:rsid w:val="00AE7B14"/>
    <w:rsid w:val="00AF0822"/>
    <w:rsid w:val="00AF3259"/>
    <w:rsid w:val="00AF4CA1"/>
    <w:rsid w:val="00B06766"/>
    <w:rsid w:val="00B15E18"/>
    <w:rsid w:val="00B217D9"/>
    <w:rsid w:val="00B21995"/>
    <w:rsid w:val="00B2200A"/>
    <w:rsid w:val="00B24A2B"/>
    <w:rsid w:val="00B27CED"/>
    <w:rsid w:val="00B310F2"/>
    <w:rsid w:val="00B340FA"/>
    <w:rsid w:val="00B34EB1"/>
    <w:rsid w:val="00B35601"/>
    <w:rsid w:val="00B41C4E"/>
    <w:rsid w:val="00B42E7A"/>
    <w:rsid w:val="00B52AC4"/>
    <w:rsid w:val="00B53064"/>
    <w:rsid w:val="00B5336F"/>
    <w:rsid w:val="00B60608"/>
    <w:rsid w:val="00B70241"/>
    <w:rsid w:val="00B72B7A"/>
    <w:rsid w:val="00B76CA9"/>
    <w:rsid w:val="00B80615"/>
    <w:rsid w:val="00B80D09"/>
    <w:rsid w:val="00B8125D"/>
    <w:rsid w:val="00BA0441"/>
    <w:rsid w:val="00BA3692"/>
    <w:rsid w:val="00BB2ADE"/>
    <w:rsid w:val="00BB2D2F"/>
    <w:rsid w:val="00BB5292"/>
    <w:rsid w:val="00BC3519"/>
    <w:rsid w:val="00BD7E91"/>
    <w:rsid w:val="00BE455F"/>
    <w:rsid w:val="00BE4670"/>
    <w:rsid w:val="00BE59B4"/>
    <w:rsid w:val="00BE6438"/>
    <w:rsid w:val="00BF2CE3"/>
    <w:rsid w:val="00BF6146"/>
    <w:rsid w:val="00C0241F"/>
    <w:rsid w:val="00C10273"/>
    <w:rsid w:val="00C14943"/>
    <w:rsid w:val="00C15E8A"/>
    <w:rsid w:val="00C1757D"/>
    <w:rsid w:val="00C27FD5"/>
    <w:rsid w:val="00C327DB"/>
    <w:rsid w:val="00C34051"/>
    <w:rsid w:val="00C40C41"/>
    <w:rsid w:val="00C51711"/>
    <w:rsid w:val="00C62290"/>
    <w:rsid w:val="00C65E14"/>
    <w:rsid w:val="00C7148F"/>
    <w:rsid w:val="00C74F02"/>
    <w:rsid w:val="00C758B1"/>
    <w:rsid w:val="00C87DB2"/>
    <w:rsid w:val="00CA65DA"/>
    <w:rsid w:val="00CC4F7B"/>
    <w:rsid w:val="00CC61DF"/>
    <w:rsid w:val="00CC6F77"/>
    <w:rsid w:val="00CD1FA9"/>
    <w:rsid w:val="00CD5890"/>
    <w:rsid w:val="00CD58B7"/>
    <w:rsid w:val="00CD5EDC"/>
    <w:rsid w:val="00CE2CB8"/>
    <w:rsid w:val="00CE5DE2"/>
    <w:rsid w:val="00CE6316"/>
    <w:rsid w:val="00CF1E2E"/>
    <w:rsid w:val="00CF56B4"/>
    <w:rsid w:val="00D00ABA"/>
    <w:rsid w:val="00D06384"/>
    <w:rsid w:val="00D1691C"/>
    <w:rsid w:val="00D174BC"/>
    <w:rsid w:val="00D178FC"/>
    <w:rsid w:val="00D21BA5"/>
    <w:rsid w:val="00D25F50"/>
    <w:rsid w:val="00D27F37"/>
    <w:rsid w:val="00D310A6"/>
    <w:rsid w:val="00D31C94"/>
    <w:rsid w:val="00D353A2"/>
    <w:rsid w:val="00D44269"/>
    <w:rsid w:val="00D4426A"/>
    <w:rsid w:val="00D44CE7"/>
    <w:rsid w:val="00D462F1"/>
    <w:rsid w:val="00D51E7E"/>
    <w:rsid w:val="00D56616"/>
    <w:rsid w:val="00D62C47"/>
    <w:rsid w:val="00D6301B"/>
    <w:rsid w:val="00D770DA"/>
    <w:rsid w:val="00D81DBF"/>
    <w:rsid w:val="00D83F2A"/>
    <w:rsid w:val="00D85D36"/>
    <w:rsid w:val="00DA6E21"/>
    <w:rsid w:val="00DB2161"/>
    <w:rsid w:val="00DC2F80"/>
    <w:rsid w:val="00DC5947"/>
    <w:rsid w:val="00DD0752"/>
    <w:rsid w:val="00DE1B52"/>
    <w:rsid w:val="00DE4F4A"/>
    <w:rsid w:val="00DF272B"/>
    <w:rsid w:val="00E14155"/>
    <w:rsid w:val="00E1452E"/>
    <w:rsid w:val="00E17544"/>
    <w:rsid w:val="00E201B0"/>
    <w:rsid w:val="00E21369"/>
    <w:rsid w:val="00E43181"/>
    <w:rsid w:val="00E449E9"/>
    <w:rsid w:val="00E4733F"/>
    <w:rsid w:val="00E5098C"/>
    <w:rsid w:val="00E54296"/>
    <w:rsid w:val="00E6145B"/>
    <w:rsid w:val="00E64D63"/>
    <w:rsid w:val="00E74D6C"/>
    <w:rsid w:val="00E754DC"/>
    <w:rsid w:val="00E938F6"/>
    <w:rsid w:val="00E957C1"/>
    <w:rsid w:val="00EA3801"/>
    <w:rsid w:val="00EA64B9"/>
    <w:rsid w:val="00EB3882"/>
    <w:rsid w:val="00EB55A5"/>
    <w:rsid w:val="00EC16FB"/>
    <w:rsid w:val="00EC4C1C"/>
    <w:rsid w:val="00ED1F4B"/>
    <w:rsid w:val="00ED2EEE"/>
    <w:rsid w:val="00ED431A"/>
    <w:rsid w:val="00EE5D55"/>
    <w:rsid w:val="00EF0EEC"/>
    <w:rsid w:val="00EF2CEE"/>
    <w:rsid w:val="00F0764B"/>
    <w:rsid w:val="00F23156"/>
    <w:rsid w:val="00F30550"/>
    <w:rsid w:val="00F34BBE"/>
    <w:rsid w:val="00F37E03"/>
    <w:rsid w:val="00F41061"/>
    <w:rsid w:val="00F5124A"/>
    <w:rsid w:val="00F52FAD"/>
    <w:rsid w:val="00F57492"/>
    <w:rsid w:val="00F62EE8"/>
    <w:rsid w:val="00F66706"/>
    <w:rsid w:val="00F80275"/>
    <w:rsid w:val="00F84642"/>
    <w:rsid w:val="00F84F98"/>
    <w:rsid w:val="00F857F2"/>
    <w:rsid w:val="00F87A9B"/>
    <w:rsid w:val="00F90BCC"/>
    <w:rsid w:val="00F91D46"/>
    <w:rsid w:val="00F91EFB"/>
    <w:rsid w:val="00F938B4"/>
    <w:rsid w:val="00F94810"/>
    <w:rsid w:val="00F96770"/>
    <w:rsid w:val="00FA75B6"/>
    <w:rsid w:val="00FB42EC"/>
    <w:rsid w:val="00FB57B2"/>
    <w:rsid w:val="00FC378F"/>
    <w:rsid w:val="00FC5D40"/>
    <w:rsid w:val="00FC6F2E"/>
    <w:rsid w:val="00FD70B2"/>
    <w:rsid w:val="00FE316B"/>
    <w:rsid w:val="00FE4F18"/>
    <w:rsid w:val="00FE52D6"/>
    <w:rsid w:val="00FF0767"/>
    <w:rsid w:val="00FF21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59E6"/>
  <w15:chartTrackingRefBased/>
  <w15:docId w15:val="{2C7F9A69-29D3-48A7-917A-804B320B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FAA"/>
    <w:rPr>
      <w:rFonts w:ascii="Calibri" w:eastAsia="Calibri" w:hAnsi="Calibri" w:cs="Times New Roman"/>
      <w:kern w:val="0"/>
      <w14:ligatures w14:val="none"/>
    </w:rPr>
  </w:style>
  <w:style w:type="paragraph" w:styleId="Heading1">
    <w:name w:val="heading 1"/>
    <w:basedOn w:val="Normal"/>
    <w:next w:val="Normal"/>
    <w:link w:val="Heading1Char"/>
    <w:autoRedefine/>
    <w:qFormat/>
    <w:rsid w:val="003C4CB5"/>
    <w:pPr>
      <w:keepNext/>
      <w:keepLines/>
      <w:numPr>
        <w:numId w:val="9"/>
      </w:numPr>
      <w:pBdr>
        <w:top w:val="nil"/>
        <w:left w:val="nil"/>
        <w:bottom w:val="nil"/>
        <w:right w:val="nil"/>
        <w:between w:val="nil"/>
      </w:pBdr>
      <w:spacing w:before="480" w:after="120" w:line="276" w:lineRule="auto"/>
      <w:outlineLvl w:val="0"/>
    </w:pPr>
    <w:rPr>
      <w:rFonts w:ascii="Arial" w:eastAsia="Times New Roman" w:hAnsi="Arial" w:cs="Arial"/>
      <w:b/>
      <w:snapToGrid w:val="0"/>
      <w:sz w:val="24"/>
      <w:szCs w:val="24"/>
      <w:lang w:eastAsia="fr-FR" w:bidi="fr-FR"/>
    </w:rPr>
  </w:style>
  <w:style w:type="paragraph" w:styleId="Heading2">
    <w:name w:val="heading 2"/>
    <w:basedOn w:val="Normal"/>
    <w:next w:val="Normal"/>
    <w:link w:val="Heading2Char"/>
    <w:unhideWhenUsed/>
    <w:qFormat/>
    <w:rsid w:val="00371F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449E9"/>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Numbered paragraph,List Paragraph1,Bullets,Paragraphe de liste1,References,FIDA liste,Paragraphe à Puce,Paragraphe  revu,Lettre d'introduction,List numbered,U 5,r2,Paragraphe 2,inspringtekst,Numbered list,Numbered Para 1,Dot pt"/>
    <w:basedOn w:val="Normal"/>
    <w:link w:val="ListParagraphChar"/>
    <w:uiPriority w:val="34"/>
    <w:qFormat/>
    <w:rsid w:val="005F1FA2"/>
    <w:pPr>
      <w:ind w:left="720"/>
      <w:contextualSpacing/>
    </w:pPr>
  </w:style>
  <w:style w:type="table" w:styleId="TableGrid">
    <w:name w:val="Table Grid"/>
    <w:basedOn w:val="TableNormal"/>
    <w:uiPriority w:val="39"/>
    <w:rsid w:val="005F1FA2"/>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Body Text Char2,A - Corps de texte,TextMG,Body Text Char Char Char Char,Body Text Char1,Body Text Char Char,Body Text Char1 Char Char Char,Body Text Char1 Char Char Char Char Char,TextM,Rapport-normal,gl"/>
    <w:basedOn w:val="Normal"/>
    <w:link w:val="BodyTextChar"/>
    <w:rsid w:val="005F1FA2"/>
    <w:pPr>
      <w:widowControl w:val="0"/>
      <w:suppressAutoHyphens/>
      <w:spacing w:after="120" w:line="288" w:lineRule="auto"/>
      <w:jc w:val="both"/>
    </w:pPr>
    <w:rPr>
      <w:rFonts w:ascii="Arial" w:eastAsia="DejaVu Sans" w:hAnsi="Arial" w:cs="Tahoma"/>
      <w:kern w:val="18"/>
      <w:sz w:val="20"/>
      <w:szCs w:val="24"/>
    </w:rPr>
  </w:style>
  <w:style w:type="character" w:customStyle="1" w:styleId="BodyTextChar">
    <w:name w:val="Body Text Char"/>
    <w:aliases w:val="bt Char,Body Text Char2 Char,A - Corps de texte Char,TextMG Char,Body Text Char Char Char Char Char,Body Text Char1 Char,Body Text Char Char Char,Body Text Char1 Char Char Char Char,Body Text Char1 Char Char Char Char Char Char,TextM Char"/>
    <w:basedOn w:val="DefaultParagraphFont"/>
    <w:link w:val="BodyText"/>
    <w:rsid w:val="005F1FA2"/>
    <w:rPr>
      <w:rFonts w:ascii="Arial" w:eastAsia="DejaVu Sans" w:hAnsi="Arial" w:cs="Tahoma"/>
      <w:kern w:val="18"/>
      <w:sz w:val="20"/>
      <w:szCs w:val="24"/>
      <w14:ligatures w14:val="none"/>
    </w:rPr>
  </w:style>
  <w:style w:type="paragraph" w:customStyle="1" w:styleId="Heading11">
    <w:name w:val="Heading 11"/>
    <w:basedOn w:val="Normal"/>
    <w:rsid w:val="005F1FA2"/>
  </w:style>
  <w:style w:type="character" w:customStyle="1" w:styleId="ListParagraphChar">
    <w:name w:val="List Paragraph Char"/>
    <w:aliases w:val="LIST Char,Numbered paragraph Char,List Paragraph1 Char,Bullets Char,Paragraphe de liste1 Char,References Char,FIDA liste Char,Paragraphe à Puce Char,Paragraphe  revu Char,Lettre d'introduction Char,List numbered Char,U 5 Char,r2 Char"/>
    <w:link w:val="ListParagraph"/>
    <w:uiPriority w:val="99"/>
    <w:qFormat/>
    <w:locked/>
    <w:rsid w:val="005F1FA2"/>
    <w:rPr>
      <w:rFonts w:ascii="Calibri" w:eastAsia="Calibri" w:hAnsi="Calibri" w:cs="Times New Roman"/>
      <w:kern w:val="0"/>
      <w14:ligatures w14:val="none"/>
    </w:rPr>
  </w:style>
  <w:style w:type="paragraph" w:styleId="BodyTextIndent">
    <w:name w:val="Body Text Indent"/>
    <w:basedOn w:val="Normal"/>
    <w:link w:val="BodyTextIndentChar"/>
    <w:uiPriority w:val="99"/>
    <w:unhideWhenUsed/>
    <w:rsid w:val="005F1FA2"/>
    <w:pPr>
      <w:spacing w:after="120"/>
      <w:ind w:left="283"/>
    </w:pPr>
  </w:style>
  <w:style w:type="character" w:customStyle="1" w:styleId="BodyTextIndentChar">
    <w:name w:val="Body Text Indent Char"/>
    <w:basedOn w:val="DefaultParagraphFont"/>
    <w:link w:val="BodyTextIndent"/>
    <w:uiPriority w:val="99"/>
    <w:rsid w:val="005F1FA2"/>
    <w:rPr>
      <w:rFonts w:ascii="Calibri" w:eastAsia="Calibri" w:hAnsi="Calibri" w:cs="Times New Roman"/>
      <w:kern w:val="0"/>
      <w14:ligatures w14:val="none"/>
    </w:rPr>
  </w:style>
  <w:style w:type="paragraph" w:customStyle="1" w:styleId="pf0">
    <w:name w:val="pf0"/>
    <w:basedOn w:val="Normal"/>
    <w:rsid w:val="005F1FA2"/>
    <w:pPr>
      <w:spacing w:before="100" w:beforeAutospacing="1" w:after="100" w:afterAutospacing="1" w:line="240" w:lineRule="auto"/>
    </w:pPr>
    <w:rPr>
      <w:rFonts w:ascii="Times New Roman" w:eastAsia="Times New Roman" w:hAnsi="Times New Roman"/>
      <w:sz w:val="24"/>
      <w:szCs w:val="24"/>
      <w:lang w:val="nl-NL" w:eastAsia="nl-NL"/>
    </w:rPr>
  </w:style>
  <w:style w:type="character" w:styleId="Hyperlink">
    <w:name w:val="Hyperlink"/>
    <w:uiPriority w:val="99"/>
    <w:unhideWhenUsed/>
    <w:rsid w:val="005F1FA2"/>
    <w:rPr>
      <w:color w:val="0563C1"/>
      <w:u w:val="single"/>
    </w:rPr>
  </w:style>
  <w:style w:type="paragraph" w:customStyle="1" w:styleId="TabellenInhalt">
    <w:name w:val="Tabellen Inhalt"/>
    <w:basedOn w:val="Normal"/>
    <w:rsid w:val="005F1FA2"/>
    <w:pPr>
      <w:widowControl w:val="0"/>
      <w:suppressLineNumbers/>
      <w:suppressAutoHyphens/>
      <w:spacing w:after="0" w:line="240" w:lineRule="auto"/>
    </w:pPr>
    <w:rPr>
      <w:rFonts w:ascii="Arial" w:eastAsia="SimSun" w:hAnsi="Arial" w:cs="Mangal"/>
      <w:kern w:val="1"/>
      <w:szCs w:val="24"/>
      <w:lang w:val="de-DE" w:eastAsia="hi-IN" w:bidi="hi-IN"/>
    </w:rPr>
  </w:style>
  <w:style w:type="paragraph" w:styleId="Subtitle">
    <w:name w:val="Subtitle"/>
    <w:basedOn w:val="Normal"/>
    <w:link w:val="SubtitleChar"/>
    <w:qFormat/>
    <w:rsid w:val="005F1FA2"/>
    <w:pPr>
      <w:spacing w:after="0" w:line="240" w:lineRule="auto"/>
      <w:jc w:val="center"/>
    </w:pPr>
    <w:rPr>
      <w:rFonts w:ascii="Times New Roman" w:eastAsia="Times New Roman" w:hAnsi="Times New Roman"/>
      <w:b/>
      <w:sz w:val="28"/>
      <w:szCs w:val="20"/>
      <w:lang w:eastAsia="fr-FR" w:bidi="fr-FR"/>
    </w:rPr>
  </w:style>
  <w:style w:type="character" w:customStyle="1" w:styleId="SubtitleChar">
    <w:name w:val="Subtitle Char"/>
    <w:basedOn w:val="DefaultParagraphFont"/>
    <w:link w:val="Subtitle"/>
    <w:rsid w:val="005F1FA2"/>
    <w:rPr>
      <w:rFonts w:ascii="Times New Roman" w:eastAsia="Times New Roman" w:hAnsi="Times New Roman" w:cs="Times New Roman"/>
      <w:b/>
      <w:kern w:val="0"/>
      <w:sz w:val="28"/>
      <w:szCs w:val="20"/>
      <w:lang w:eastAsia="fr-FR" w:bidi="fr-FR"/>
      <w14:ligatures w14:val="none"/>
    </w:rPr>
  </w:style>
  <w:style w:type="paragraph" w:customStyle="1" w:styleId="Style7">
    <w:name w:val="Style 7"/>
    <w:basedOn w:val="Normal"/>
    <w:rsid w:val="00AD1AEF"/>
    <w:pPr>
      <w:widowControl w:val="0"/>
      <w:autoSpaceDE w:val="0"/>
      <w:autoSpaceDN w:val="0"/>
      <w:spacing w:after="0" w:line="480" w:lineRule="auto"/>
      <w:jc w:val="center"/>
    </w:pPr>
    <w:rPr>
      <w:rFonts w:ascii="Times New Roman" w:eastAsia="Times New Roman" w:hAnsi="Times New Roman"/>
      <w:sz w:val="24"/>
      <w:szCs w:val="24"/>
    </w:rPr>
  </w:style>
  <w:style w:type="paragraph" w:styleId="NormalWeb">
    <w:name w:val="Normal (Web)"/>
    <w:basedOn w:val="Normal"/>
    <w:uiPriority w:val="99"/>
    <w:unhideWhenUsed/>
    <w:rsid w:val="00C10273"/>
    <w:pPr>
      <w:spacing w:after="0" w:line="240" w:lineRule="auto"/>
    </w:pPr>
    <w:rPr>
      <w:rFonts w:ascii="Times New Roman" w:hAnsi="Times New Roman"/>
      <w:sz w:val="24"/>
      <w:szCs w:val="24"/>
    </w:rPr>
  </w:style>
  <w:style w:type="paragraph" w:customStyle="1" w:styleId="Default">
    <w:name w:val="Default"/>
    <w:rsid w:val="00F857F2"/>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character" w:customStyle="1" w:styleId="Heading1Char">
    <w:name w:val="Heading 1 Char"/>
    <w:basedOn w:val="DefaultParagraphFont"/>
    <w:link w:val="Heading1"/>
    <w:rsid w:val="003C4CB5"/>
    <w:rPr>
      <w:rFonts w:ascii="Arial" w:eastAsia="Times New Roman" w:hAnsi="Arial" w:cs="Arial"/>
      <w:b/>
      <w:snapToGrid w:val="0"/>
      <w:kern w:val="0"/>
      <w:sz w:val="24"/>
      <w:szCs w:val="24"/>
      <w:lang w:eastAsia="fr-FR" w:bidi="fr-FR"/>
      <w14:ligatures w14:val="none"/>
    </w:rPr>
  </w:style>
  <w:style w:type="character" w:customStyle="1" w:styleId="Heading3Char">
    <w:name w:val="Heading 3 Char"/>
    <w:basedOn w:val="DefaultParagraphFont"/>
    <w:link w:val="Heading3"/>
    <w:uiPriority w:val="9"/>
    <w:semiHidden/>
    <w:rsid w:val="00E449E9"/>
    <w:rPr>
      <w:rFonts w:asciiTheme="majorHAnsi" w:eastAsiaTheme="majorEastAsia" w:hAnsiTheme="majorHAnsi" w:cstheme="majorBidi"/>
      <w:b/>
      <w:bCs/>
      <w:kern w:val="0"/>
      <w:sz w:val="26"/>
      <w:szCs w:val="26"/>
      <w14:ligatures w14:val="none"/>
    </w:rPr>
  </w:style>
  <w:style w:type="paragraph" w:styleId="Header">
    <w:name w:val="header"/>
    <w:basedOn w:val="Normal"/>
    <w:link w:val="HeaderChar"/>
    <w:uiPriority w:val="99"/>
    <w:unhideWhenUsed/>
    <w:rsid w:val="00E449E9"/>
    <w:pPr>
      <w:tabs>
        <w:tab w:val="center" w:pos="4536"/>
        <w:tab w:val="right" w:pos="9072"/>
      </w:tabs>
    </w:pPr>
  </w:style>
  <w:style w:type="character" w:customStyle="1" w:styleId="HeaderChar">
    <w:name w:val="Header Char"/>
    <w:basedOn w:val="DefaultParagraphFont"/>
    <w:link w:val="Header"/>
    <w:uiPriority w:val="99"/>
    <w:rsid w:val="00E449E9"/>
    <w:rPr>
      <w:rFonts w:ascii="Calibri" w:eastAsia="Calibri" w:hAnsi="Calibri" w:cs="Times New Roman"/>
      <w:kern w:val="0"/>
      <w14:ligatures w14:val="none"/>
    </w:rPr>
  </w:style>
  <w:style w:type="paragraph" w:styleId="Title">
    <w:name w:val="Title"/>
    <w:basedOn w:val="Normal"/>
    <w:link w:val="TitleChar"/>
    <w:qFormat/>
    <w:rsid w:val="00E449E9"/>
    <w:pPr>
      <w:spacing w:after="0" w:line="240" w:lineRule="auto"/>
      <w:jc w:val="center"/>
    </w:pPr>
    <w:rPr>
      <w:rFonts w:ascii="Times New Roman" w:eastAsia="Times New Roman" w:hAnsi="Times New Roman"/>
      <w:b/>
      <w:bCs/>
      <w:sz w:val="24"/>
      <w:szCs w:val="24"/>
      <w:u w:val="single"/>
      <w:lang w:eastAsia="fr-FR"/>
    </w:rPr>
  </w:style>
  <w:style w:type="character" w:customStyle="1" w:styleId="TitleChar">
    <w:name w:val="Title Char"/>
    <w:basedOn w:val="DefaultParagraphFont"/>
    <w:link w:val="Title"/>
    <w:rsid w:val="00E449E9"/>
    <w:rPr>
      <w:rFonts w:ascii="Times New Roman" w:eastAsia="Times New Roman" w:hAnsi="Times New Roman" w:cs="Times New Roman"/>
      <w:b/>
      <w:bCs/>
      <w:kern w:val="0"/>
      <w:sz w:val="24"/>
      <w:szCs w:val="24"/>
      <w:u w:val="single"/>
      <w:lang w:eastAsia="fr-FR"/>
      <w14:ligatures w14:val="none"/>
    </w:rPr>
  </w:style>
  <w:style w:type="paragraph" w:customStyle="1" w:styleId="StyleListNumber11ptBold">
    <w:name w:val="Style List Number + 11 pt Bold"/>
    <w:basedOn w:val="ListNumber"/>
    <w:autoRedefine/>
    <w:rsid w:val="00E449E9"/>
    <w:pPr>
      <w:numPr>
        <w:numId w:val="0"/>
      </w:numPr>
      <w:spacing w:before="240" w:after="120" w:line="240" w:lineRule="auto"/>
      <w:ind w:left="567" w:hanging="567"/>
      <w:contextualSpacing w:val="0"/>
      <w:jc w:val="both"/>
    </w:pPr>
    <w:rPr>
      <w:rFonts w:ascii="Times New Roman" w:eastAsia="Times New Roman" w:hAnsi="Times New Roman"/>
      <w:b/>
      <w:bCs/>
      <w:sz w:val="24"/>
      <w:szCs w:val="24"/>
      <w:lang w:eastAsia="fr-FR" w:bidi="fr-FR"/>
    </w:rPr>
  </w:style>
  <w:style w:type="paragraph" w:styleId="ListNumber">
    <w:name w:val="List Number"/>
    <w:basedOn w:val="Normal"/>
    <w:uiPriority w:val="99"/>
    <w:semiHidden/>
    <w:unhideWhenUsed/>
    <w:rsid w:val="00E449E9"/>
    <w:pPr>
      <w:numPr>
        <w:numId w:val="8"/>
      </w:numPr>
      <w:contextualSpacing/>
    </w:pPr>
  </w:style>
  <w:style w:type="paragraph" w:styleId="Footer">
    <w:name w:val="footer"/>
    <w:basedOn w:val="Normal"/>
    <w:link w:val="FooterChar"/>
    <w:uiPriority w:val="99"/>
    <w:unhideWhenUsed/>
    <w:rsid w:val="00234620"/>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34620"/>
    <w:rPr>
      <w:kern w:val="0"/>
      <w14:ligatures w14:val="none"/>
    </w:rPr>
  </w:style>
  <w:style w:type="paragraph" w:styleId="Revision">
    <w:name w:val="Revision"/>
    <w:hidden/>
    <w:uiPriority w:val="99"/>
    <w:semiHidden/>
    <w:rsid w:val="0039270C"/>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F57492"/>
    <w:rPr>
      <w:color w:val="605E5C"/>
      <w:shd w:val="clear" w:color="auto" w:fill="E1DFDD"/>
    </w:rPr>
  </w:style>
  <w:style w:type="character" w:customStyle="1" w:styleId="Policepardfaut1">
    <w:name w:val="Police par défaut1"/>
    <w:rsid w:val="00C7148F"/>
  </w:style>
  <w:style w:type="character" w:customStyle="1" w:styleId="Heading2Char">
    <w:name w:val="Heading 2 Char"/>
    <w:basedOn w:val="DefaultParagraphFont"/>
    <w:link w:val="Heading2"/>
    <w:rsid w:val="00371FCD"/>
    <w:rPr>
      <w:rFonts w:asciiTheme="majorHAnsi" w:eastAsiaTheme="majorEastAsia" w:hAnsiTheme="majorHAnsi" w:cstheme="majorBidi"/>
      <w:color w:val="2F5496" w:themeColor="accent1" w:themeShade="BF"/>
      <w:kern w:val="0"/>
      <w:sz w:val="26"/>
      <w:szCs w:val="26"/>
      <w14:ligatures w14:val="none"/>
    </w:rPr>
  </w:style>
  <w:style w:type="paragraph" w:customStyle="1" w:styleId="Normal1">
    <w:name w:val="Normal1"/>
    <w:rsid w:val="004D3B26"/>
    <w:rPr>
      <w:rFonts w:ascii="Calibri" w:eastAsia="Calibri" w:hAnsi="Calibri" w:cs="Calibri"/>
      <w:kern w:val="0"/>
      <w:lang w:eastAsia="fr-FR"/>
      <w14:ligatures w14:val="none"/>
    </w:rPr>
  </w:style>
  <w:style w:type="paragraph" w:customStyle="1" w:styleId="trt0xe">
    <w:name w:val="trt0xe"/>
    <w:basedOn w:val="Normal"/>
    <w:rsid w:val="00CD1FA9"/>
    <w:pPr>
      <w:spacing w:before="100" w:beforeAutospacing="1" w:after="100" w:afterAutospacing="1" w:line="240" w:lineRule="auto"/>
    </w:pPr>
    <w:rPr>
      <w:rFonts w:ascii="Times New Roman" w:eastAsia="Times New Roman" w:hAnsi="Times New Roman"/>
      <w:sz w:val="24"/>
      <w:szCs w:val="24"/>
      <w:lang w:eastAsia="fr-FR"/>
    </w:rPr>
  </w:style>
  <w:style w:type="paragraph" w:styleId="NoSpacing">
    <w:name w:val="No Spacing"/>
    <w:uiPriority w:val="1"/>
    <w:qFormat/>
    <w:rsid w:val="00BA0441"/>
    <w:pPr>
      <w:spacing w:after="0" w:line="240" w:lineRule="auto"/>
    </w:pPr>
    <w:rPr>
      <w:lang w:val="en-US"/>
    </w:rPr>
  </w:style>
  <w:style w:type="paragraph" w:customStyle="1" w:styleId="06Body">
    <w:name w:val="06_Body"/>
    <w:basedOn w:val="Normal"/>
    <w:qFormat/>
    <w:rsid w:val="00D44CE7"/>
    <w:pPr>
      <w:tabs>
        <w:tab w:val="left" w:pos="227"/>
        <w:tab w:val="left" w:pos="454"/>
      </w:tabs>
      <w:spacing w:before="100" w:after="200" w:line="260" w:lineRule="atLeast"/>
    </w:pPr>
    <w:rPr>
      <w:rFonts w:asciiTheme="minorHAnsi" w:eastAsiaTheme="minorEastAsia" w:hAnsiTheme="minorHAnsi" w:cstheme="minorBidi"/>
      <w:szCs w:val="20"/>
      <w:lang w:val="en-GB"/>
    </w:rPr>
  </w:style>
  <w:style w:type="paragraph" w:styleId="FootnoteText">
    <w:name w:val="footnote text"/>
    <w:basedOn w:val="Normal"/>
    <w:link w:val="FootnoteTextChar"/>
    <w:uiPriority w:val="99"/>
    <w:semiHidden/>
    <w:unhideWhenUsed/>
    <w:rsid w:val="00D44CE7"/>
    <w:pPr>
      <w:spacing w:after="0" w:line="240" w:lineRule="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D44CE7"/>
    <w:rPr>
      <w:rFonts w:eastAsiaTheme="minorEastAsia"/>
      <w:kern w:val="0"/>
      <w:sz w:val="20"/>
      <w:szCs w:val="20"/>
      <w:lang w:val="en-US"/>
      <w14:ligatures w14:val="none"/>
    </w:rPr>
  </w:style>
  <w:style w:type="character" w:styleId="FootnoteReference">
    <w:name w:val="footnote reference"/>
    <w:basedOn w:val="DefaultParagraphFont"/>
    <w:uiPriority w:val="99"/>
    <w:semiHidden/>
    <w:unhideWhenUsed/>
    <w:rsid w:val="00D44C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20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wikipedia.org/wiki/Province_de_Muramv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rundijobs.b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contactservic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05704-6C23-4369-96FE-A6D29A4D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3999</Words>
  <Characters>22800</Characters>
  <Application>Microsoft Office Word</Application>
  <DocSecurity>4</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Enock Niyongabo</dc:creator>
  <cp:keywords/>
  <dc:description/>
  <cp:lastModifiedBy>Georgine Uwizeyimana</cp:lastModifiedBy>
  <cp:revision>2</cp:revision>
  <dcterms:created xsi:type="dcterms:W3CDTF">2024-09-18T15:25:00Z</dcterms:created>
  <dcterms:modified xsi:type="dcterms:W3CDTF">2024-09-18T15:25:00Z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1ec358-fa87-4620-aa98-db059b95b836_Enabled">
    <vt:lpwstr>true</vt:lpwstr>
  </property>
  <property fmtid="{D5CDD505-2E9C-101B-9397-08002B2CF9AE}" pid="3" name="MSIP_Label_501ec358-fa87-4620-aa98-db059b95b836_SetDate">
    <vt:lpwstr>2023-08-17T06:30:16Z</vt:lpwstr>
  </property>
  <property fmtid="{D5CDD505-2E9C-101B-9397-08002B2CF9AE}" pid="4" name="MSIP_Label_501ec358-fa87-4620-aa98-db059b95b836_Method">
    <vt:lpwstr>Standard</vt:lpwstr>
  </property>
  <property fmtid="{D5CDD505-2E9C-101B-9397-08002B2CF9AE}" pid="5" name="MSIP_Label_501ec358-fa87-4620-aa98-db059b95b836_Name">
    <vt:lpwstr>501ec358-fa87-4620-aa98-db059b95b836</vt:lpwstr>
  </property>
  <property fmtid="{D5CDD505-2E9C-101B-9397-08002B2CF9AE}" pid="6" name="MSIP_Label_501ec358-fa87-4620-aa98-db059b95b836_SiteId">
    <vt:lpwstr>8883c3f7-3467-4eca-bb61-e5aa9ef5ee43</vt:lpwstr>
  </property>
  <property fmtid="{D5CDD505-2E9C-101B-9397-08002B2CF9AE}" pid="7" name="MSIP_Label_501ec358-fa87-4620-aa98-db059b95b836_ActionId">
    <vt:lpwstr>048fb945-8e32-4a35-913b-d244edce5054</vt:lpwstr>
  </property>
  <property fmtid="{D5CDD505-2E9C-101B-9397-08002B2CF9AE}" pid="8" name="MSIP_Label_501ec358-fa87-4620-aa98-db059b95b836_ContentBits">
    <vt:lpwstr>0</vt:lpwstr>
  </property>
</Properties>
</file>